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46" w:rsidRDefault="008A0E46">
      <w:pPr>
        <w:rPr>
          <w:sz w:val="4"/>
        </w:rPr>
      </w:pP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4253"/>
        <w:gridCol w:w="3402"/>
      </w:tblGrid>
      <w:tr w:rsidR="00551C28">
        <w:tblPrEx>
          <w:tblCellMar>
            <w:top w:w="0" w:type="dxa"/>
            <w:bottom w:w="0" w:type="dxa"/>
          </w:tblCellMar>
        </w:tblPrEx>
        <w:trPr>
          <w:cantSplit/>
          <w:trHeight w:val="1233"/>
        </w:trPr>
        <w:tc>
          <w:tcPr>
            <w:tcW w:w="3402" w:type="dxa"/>
            <w:vMerge w:val="restart"/>
            <w:shd w:val="clear" w:color="auto" w:fill="000000"/>
          </w:tcPr>
          <w:p w:rsidR="008A0E46" w:rsidRDefault="008A0E46">
            <w:pPr>
              <w:pStyle w:val="Heading2"/>
              <w:rPr>
                <w:sz w:val="32"/>
                <w:shd w:val="clear" w:color="auto" w:fill="000000"/>
              </w:rPr>
            </w:pPr>
          </w:p>
          <w:p w:rsidR="008A0E46" w:rsidRDefault="008A0E46">
            <w:pPr>
              <w:pStyle w:val="Heading2"/>
              <w:rPr>
                <w:sz w:val="32"/>
                <w:shd w:val="clear" w:color="auto" w:fill="000000"/>
              </w:rPr>
            </w:pPr>
            <w:r>
              <w:rPr>
                <w:sz w:val="32"/>
                <w:shd w:val="clear" w:color="auto" w:fill="000000"/>
              </w:rPr>
              <w:t>SAMPLE</w:t>
            </w:r>
          </w:p>
          <w:p w:rsidR="008A0E46" w:rsidRDefault="008A0E46">
            <w:pPr>
              <w:pStyle w:val="Heading2"/>
              <w:rPr>
                <w:sz w:val="32"/>
                <w:shd w:val="clear" w:color="auto" w:fill="000000"/>
              </w:rPr>
            </w:pPr>
            <w:r>
              <w:rPr>
                <w:sz w:val="32"/>
                <w:shd w:val="clear" w:color="auto" w:fill="000000"/>
              </w:rPr>
              <w:t>Weekly mathematics planning sheet</w:t>
            </w:r>
          </w:p>
          <w:p w:rsidR="008A0E46" w:rsidRDefault="008A0E46" w:rsidP="00551C28"/>
          <w:p w:rsidR="00551C28" w:rsidRPr="008848AE" w:rsidRDefault="00551C28" w:rsidP="00551C28">
            <w:pPr>
              <w:jc w:val="center"/>
            </w:pPr>
            <w:r>
              <w:t>TOPIC: Fractions – week one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51C28" w:rsidRDefault="00551C28" w:rsidP="00551C28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Australian Curriculum – Year 5 and Year 6</w:t>
            </w:r>
          </w:p>
          <w:p w:rsidR="00551C28" w:rsidRDefault="00551C28">
            <w:pPr>
              <w:pStyle w:val="Heading2"/>
              <w:jc w:val="both"/>
              <w:rPr>
                <w:sz w:val="24"/>
              </w:rPr>
            </w:pPr>
            <w:r>
              <w:rPr>
                <w:sz w:val="24"/>
              </w:rPr>
              <w:t>Term:</w:t>
            </w:r>
            <w:r>
              <w:rPr>
                <w:sz w:val="24"/>
              </w:rPr>
              <w:tab/>
              <w:t xml:space="preserve">                       Week</w:t>
            </w:r>
          </w:p>
          <w:p w:rsidR="00551C28" w:rsidRDefault="00551C28">
            <w:pPr>
              <w:pStyle w:val="Heading2"/>
              <w:jc w:val="both"/>
              <w:rPr>
                <w:sz w:val="24"/>
              </w:rPr>
            </w:pPr>
            <w:r>
              <w:rPr>
                <w:sz w:val="24"/>
              </w:rPr>
              <w:t>Week beginning :</w:t>
            </w:r>
          </w:p>
        </w:tc>
        <w:tc>
          <w:tcPr>
            <w:tcW w:w="3402" w:type="dxa"/>
            <w:vMerge w:val="restart"/>
            <w:shd w:val="pct95" w:color="auto" w:fill="auto"/>
          </w:tcPr>
          <w:p w:rsidR="00551C28" w:rsidRPr="00833555" w:rsidRDefault="00551C28">
            <w:pPr>
              <w:pStyle w:val="Heading2"/>
              <w:rPr>
                <w:sz w:val="32"/>
                <w:shd w:val="clear" w:color="auto" w:fill="000000"/>
              </w:rPr>
            </w:pPr>
            <w:r w:rsidRPr="00833555">
              <w:rPr>
                <w:sz w:val="32"/>
                <w:shd w:val="clear" w:color="auto" w:fill="000000"/>
              </w:rPr>
              <w:t xml:space="preserve">Each week – provide </w:t>
            </w:r>
            <w:r>
              <w:rPr>
                <w:sz w:val="32"/>
                <w:shd w:val="clear" w:color="auto" w:fill="000000"/>
              </w:rPr>
              <w:t>the opportunity</w:t>
            </w:r>
            <w:r w:rsidRPr="00833555">
              <w:rPr>
                <w:sz w:val="32"/>
                <w:shd w:val="clear" w:color="auto" w:fill="000000"/>
              </w:rPr>
              <w:t xml:space="preserve"> for students </w:t>
            </w:r>
            <w:r>
              <w:rPr>
                <w:sz w:val="32"/>
                <w:shd w:val="clear" w:color="auto" w:fill="000000"/>
              </w:rPr>
              <w:t>to</w:t>
            </w:r>
          </w:p>
          <w:p w:rsidR="00551C28" w:rsidRPr="00833555" w:rsidRDefault="00551C28" w:rsidP="00551C28">
            <w:pPr>
              <w:pStyle w:val="Heading2"/>
              <w:rPr>
                <w:sz w:val="32"/>
                <w:shd w:val="clear" w:color="auto" w:fill="000000"/>
              </w:rPr>
            </w:pPr>
            <w:r w:rsidRPr="00833555">
              <w:rPr>
                <w:sz w:val="32"/>
                <w:shd w:val="clear" w:color="auto" w:fill="000000"/>
              </w:rPr>
              <w:t>Do</w:t>
            </w:r>
            <w:r>
              <w:rPr>
                <w:sz w:val="32"/>
                <w:shd w:val="clear" w:color="auto" w:fill="000000"/>
              </w:rPr>
              <w:t xml:space="preserve">, </w:t>
            </w:r>
            <w:r w:rsidRPr="00833555">
              <w:rPr>
                <w:sz w:val="32"/>
                <w:shd w:val="clear" w:color="auto" w:fill="000000"/>
              </w:rPr>
              <w:t>Observe</w:t>
            </w:r>
            <w:r>
              <w:rPr>
                <w:sz w:val="32"/>
                <w:shd w:val="clear" w:color="auto" w:fill="000000"/>
              </w:rPr>
              <w:t xml:space="preserve">, </w:t>
            </w:r>
            <w:r w:rsidRPr="00833555">
              <w:rPr>
                <w:sz w:val="32"/>
                <w:shd w:val="clear" w:color="auto" w:fill="000000"/>
              </w:rPr>
              <w:t>Think</w:t>
            </w:r>
          </w:p>
          <w:p w:rsidR="00551C28" w:rsidRPr="00833555" w:rsidRDefault="00551C28" w:rsidP="00551C28">
            <w:pPr>
              <w:pStyle w:val="Heading2"/>
              <w:rPr>
                <w:sz w:val="32"/>
                <w:shd w:val="clear" w:color="auto" w:fill="000000"/>
              </w:rPr>
            </w:pPr>
            <w:r w:rsidRPr="00833555">
              <w:rPr>
                <w:sz w:val="32"/>
                <w:shd w:val="clear" w:color="auto" w:fill="000000"/>
              </w:rPr>
              <w:t xml:space="preserve">Represent </w:t>
            </w:r>
            <w:r>
              <w:rPr>
                <w:sz w:val="32"/>
                <w:shd w:val="clear" w:color="auto" w:fill="000000"/>
              </w:rPr>
              <w:t xml:space="preserve"> and</w:t>
            </w:r>
          </w:p>
          <w:p w:rsidR="00551C28" w:rsidRPr="00833555" w:rsidRDefault="00551C28" w:rsidP="00551C28">
            <w:pPr>
              <w:pStyle w:val="Heading2"/>
              <w:rPr>
                <w:sz w:val="32"/>
                <w:shd w:val="clear" w:color="auto" w:fill="000000"/>
              </w:rPr>
            </w:pPr>
            <w:r w:rsidRPr="00833555">
              <w:rPr>
                <w:sz w:val="32"/>
                <w:shd w:val="clear" w:color="auto" w:fill="000000"/>
              </w:rPr>
              <w:t>Communicate</w:t>
            </w:r>
          </w:p>
          <w:p w:rsidR="00551C28" w:rsidRDefault="00551C28" w:rsidP="00551C28">
            <w:pPr>
              <w:pStyle w:val="Heading2"/>
            </w:pPr>
            <w:r w:rsidRPr="00833555">
              <w:rPr>
                <w:sz w:val="32"/>
                <w:shd w:val="clear" w:color="auto" w:fill="000000"/>
              </w:rPr>
              <w:t>MATHEMATICS</w:t>
            </w:r>
          </w:p>
        </w:tc>
      </w:tr>
      <w:tr w:rsidR="00551C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vMerge/>
            <w:shd w:val="clear" w:color="auto" w:fill="000000"/>
          </w:tcPr>
          <w:p w:rsidR="00551C28" w:rsidRDefault="00551C28">
            <w:pPr>
              <w:pStyle w:val="Heading2"/>
              <w:jc w:val="left"/>
              <w:rPr>
                <w:sz w:val="20"/>
                <w:shd w:val="clear" w:color="auto" w:fill="000000"/>
              </w:rPr>
            </w:pPr>
          </w:p>
        </w:tc>
        <w:tc>
          <w:tcPr>
            <w:tcW w:w="4253" w:type="dxa"/>
            <w:shd w:val="clear" w:color="auto" w:fill="C0C0C0"/>
          </w:tcPr>
          <w:p w:rsidR="00551C28" w:rsidRDefault="00551C28">
            <w:pPr>
              <w:pStyle w:val="Heading2"/>
              <w:rPr>
                <w:sz w:val="32"/>
              </w:rPr>
            </w:pPr>
            <w:r>
              <w:rPr>
                <w:sz w:val="32"/>
              </w:rPr>
              <w:t>One hour per day</w:t>
            </w:r>
          </w:p>
          <w:p w:rsidR="00551C28" w:rsidRDefault="00551C28">
            <w:pPr>
              <w:pStyle w:val="Heading2"/>
              <w:rPr>
                <w:sz w:val="32"/>
              </w:rPr>
            </w:pPr>
            <w:r>
              <w:rPr>
                <w:sz w:val="32"/>
              </w:rPr>
              <w:t>= five hours of mathematics per week</w:t>
            </w:r>
          </w:p>
        </w:tc>
        <w:tc>
          <w:tcPr>
            <w:tcW w:w="3402" w:type="dxa"/>
            <w:vMerge/>
            <w:shd w:val="pct95" w:color="auto" w:fill="auto"/>
          </w:tcPr>
          <w:p w:rsidR="00551C28" w:rsidRDefault="00551C28">
            <w:pPr>
              <w:pStyle w:val="Heading2"/>
              <w:rPr>
                <w:color w:val="FFFFFF"/>
                <w:sz w:val="20"/>
              </w:rPr>
            </w:pPr>
          </w:p>
        </w:tc>
      </w:tr>
    </w:tbl>
    <w:p w:rsidR="00551C28" w:rsidRDefault="00551C28">
      <w:pPr>
        <w:rPr>
          <w:sz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551C28">
        <w:tblPrEx>
          <w:tblCellMar>
            <w:top w:w="0" w:type="dxa"/>
            <w:bottom w:w="0" w:type="dxa"/>
          </w:tblCellMar>
        </w:tblPrEx>
        <w:tc>
          <w:tcPr>
            <w:tcW w:w="11057" w:type="dxa"/>
          </w:tcPr>
          <w:p w:rsidR="00551C28" w:rsidRDefault="00551C28">
            <w:pPr>
              <w:pStyle w:val="Heading3"/>
              <w:rPr>
                <w:sz w:val="28"/>
              </w:rPr>
            </w:pPr>
            <w:r>
              <w:rPr>
                <w:sz w:val="28"/>
              </w:rPr>
              <w:t>Australian Curriculum Content Descriptions:</w:t>
            </w:r>
          </w:p>
          <w:p w:rsidR="00551C28" w:rsidRDefault="00551C28"/>
          <w:p w:rsidR="00551C28" w:rsidRDefault="00551C28"/>
          <w:p w:rsidR="00551C28" w:rsidRDefault="00551C28">
            <w:pPr>
              <w:rPr>
                <w:b/>
              </w:rPr>
            </w:pPr>
          </w:p>
        </w:tc>
      </w:tr>
    </w:tbl>
    <w:p w:rsidR="00551C28" w:rsidRDefault="00551C28">
      <w:pPr>
        <w:rPr>
          <w:rFonts w:ascii="Garamond" w:hAnsi="Garamond"/>
          <w:sz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537"/>
        <w:gridCol w:w="1537"/>
        <w:gridCol w:w="1537"/>
        <w:gridCol w:w="1537"/>
        <w:gridCol w:w="1538"/>
      </w:tblGrid>
      <w:tr w:rsidR="00551C28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551C28" w:rsidRDefault="00551C2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40"/>
              </w:rPr>
              <w:t>Session</w:t>
            </w:r>
          </w:p>
        </w:tc>
        <w:tc>
          <w:tcPr>
            <w:tcW w:w="1537" w:type="dxa"/>
          </w:tcPr>
          <w:p w:rsidR="00551C28" w:rsidRDefault="00551C28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1</w:t>
            </w:r>
          </w:p>
        </w:tc>
        <w:tc>
          <w:tcPr>
            <w:tcW w:w="1537" w:type="dxa"/>
          </w:tcPr>
          <w:p w:rsidR="00551C28" w:rsidRDefault="00551C28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2</w:t>
            </w:r>
          </w:p>
        </w:tc>
        <w:tc>
          <w:tcPr>
            <w:tcW w:w="1537" w:type="dxa"/>
          </w:tcPr>
          <w:p w:rsidR="00551C28" w:rsidRDefault="00551C28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3</w:t>
            </w:r>
          </w:p>
        </w:tc>
        <w:tc>
          <w:tcPr>
            <w:tcW w:w="1537" w:type="dxa"/>
          </w:tcPr>
          <w:p w:rsidR="00551C28" w:rsidRDefault="00551C28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4</w:t>
            </w:r>
          </w:p>
        </w:tc>
        <w:tc>
          <w:tcPr>
            <w:tcW w:w="1538" w:type="dxa"/>
          </w:tcPr>
          <w:p w:rsidR="00551C28" w:rsidRDefault="00551C28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5</w:t>
            </w:r>
          </w:p>
        </w:tc>
      </w:tr>
      <w:tr w:rsidR="00551C28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6"/>
          </w:tcPr>
          <w:p w:rsidR="00551C28" w:rsidRDefault="00551C28">
            <w:pPr>
              <w:jc w:val="center"/>
              <w:rPr>
                <w:rFonts w:ascii="Pegasus" w:hAnsi="Pegasus"/>
                <w:sz w:val="40"/>
              </w:rPr>
            </w:pPr>
            <w:r>
              <w:rPr>
                <w:rFonts w:ascii="Pegasus" w:hAnsi="Pegasus"/>
                <w:sz w:val="40"/>
              </w:rPr>
              <w:t>Show what you know/Kick off</w:t>
            </w:r>
          </w:p>
          <w:p w:rsidR="00551C28" w:rsidRPr="00113697" w:rsidRDefault="00551C28">
            <w:pPr>
              <w:jc w:val="center"/>
              <w:rPr>
                <w:rFonts w:ascii="Garamond" w:hAnsi="Garamond"/>
                <w:sz w:val="24"/>
              </w:rPr>
            </w:pPr>
            <w:r w:rsidRPr="00113697">
              <w:rPr>
                <w:rFonts w:ascii="Garamond" w:hAnsi="Garamond"/>
                <w:sz w:val="24"/>
              </w:rPr>
              <w:t>short sharp teaching, game or interesting maths moment</w:t>
            </w:r>
          </w:p>
        </w:tc>
      </w:tr>
      <w:tr w:rsidR="00551C28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551C28" w:rsidRDefault="00551C2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10 minutes daily </w:t>
            </w:r>
          </w:p>
          <w:p w:rsidR="00551C28" w:rsidRDefault="00551C2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sym w:font="Monotype Sorts" w:char="F070"/>
            </w:r>
            <w:r>
              <w:rPr>
                <w:rFonts w:ascii="Garamond" w:hAnsi="Garamond"/>
                <w:sz w:val="24"/>
              </w:rPr>
              <w:t xml:space="preserve"> counting </w:t>
            </w:r>
          </w:p>
          <w:p w:rsidR="00551C28" w:rsidRDefault="00551C2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sym w:font="Monotype Sorts" w:char="F070"/>
            </w:r>
            <w:r>
              <w:rPr>
                <w:rFonts w:ascii="Garamond" w:hAnsi="Garamond"/>
                <w:sz w:val="24"/>
              </w:rPr>
              <w:t xml:space="preserve"> number smash</w:t>
            </w:r>
          </w:p>
          <w:p w:rsidR="00551C28" w:rsidRDefault="00551C2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sym w:font="Monotype Sorts" w:char="F070"/>
            </w:r>
            <w:r>
              <w:rPr>
                <w:rFonts w:ascii="Garamond" w:hAnsi="Garamond"/>
                <w:sz w:val="24"/>
              </w:rPr>
              <w:t xml:space="preserve"> number pattern</w:t>
            </w:r>
          </w:p>
          <w:p w:rsidR="00551C28" w:rsidRDefault="00551C2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</w:rPr>
              <w:sym w:font="Monotype Sorts" w:char="F070"/>
            </w:r>
            <w:r>
              <w:rPr>
                <w:rFonts w:ascii="Garamond" w:hAnsi="Garamond"/>
                <w:sz w:val="24"/>
              </w:rPr>
              <w:t xml:space="preserve"> drill and practice</w:t>
            </w:r>
          </w:p>
        </w:tc>
        <w:tc>
          <w:tcPr>
            <w:tcW w:w="1537" w:type="dxa"/>
          </w:tcPr>
          <w:p w:rsidR="00551C28" w:rsidRDefault="00551C28">
            <w:pPr>
              <w:rPr>
                <w:rFonts w:ascii="Garamond" w:hAnsi="Garamond"/>
              </w:rPr>
            </w:pPr>
          </w:p>
          <w:p w:rsidR="00551C28" w:rsidRDefault="00551C28">
            <w:pPr>
              <w:rPr>
                <w:rFonts w:ascii="Garamond" w:hAnsi="Garamond"/>
              </w:rPr>
            </w:pPr>
          </w:p>
          <w:p w:rsidR="00551C28" w:rsidRDefault="00551C28">
            <w:pPr>
              <w:rPr>
                <w:rFonts w:ascii="Garamond" w:hAnsi="Garamond"/>
              </w:rPr>
            </w:pPr>
          </w:p>
          <w:p w:rsidR="00551C28" w:rsidRDefault="00551C28">
            <w:pPr>
              <w:rPr>
                <w:rFonts w:ascii="Garamond" w:hAnsi="Garamond"/>
              </w:rPr>
            </w:pPr>
          </w:p>
          <w:p w:rsidR="00551C28" w:rsidRDefault="00551C28">
            <w:pPr>
              <w:rPr>
                <w:rFonts w:ascii="Garamond" w:hAnsi="Garamond"/>
              </w:rPr>
            </w:pPr>
          </w:p>
          <w:p w:rsidR="00551C28" w:rsidRDefault="00551C28">
            <w:pPr>
              <w:rPr>
                <w:rFonts w:ascii="Garamond" w:hAnsi="Garamond"/>
              </w:rPr>
            </w:pPr>
          </w:p>
          <w:p w:rsidR="00551C28" w:rsidRDefault="00551C28">
            <w:pPr>
              <w:rPr>
                <w:rFonts w:ascii="Garamond" w:hAnsi="Garamond"/>
              </w:rPr>
            </w:pPr>
          </w:p>
          <w:p w:rsidR="00551C28" w:rsidRDefault="00551C28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551C28" w:rsidRDefault="00551C28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551C28" w:rsidRDefault="00551C28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551C28" w:rsidRDefault="00551C28">
            <w:pPr>
              <w:rPr>
                <w:rFonts w:ascii="Garamond" w:hAnsi="Garamond"/>
              </w:rPr>
            </w:pPr>
          </w:p>
        </w:tc>
        <w:tc>
          <w:tcPr>
            <w:tcW w:w="1538" w:type="dxa"/>
          </w:tcPr>
          <w:p w:rsidR="00551C28" w:rsidRDefault="00551C28">
            <w:pPr>
              <w:rPr>
                <w:rFonts w:ascii="Garamond" w:hAnsi="Garamond"/>
              </w:rPr>
            </w:pPr>
          </w:p>
        </w:tc>
      </w:tr>
      <w:tr w:rsidR="00551C28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6"/>
          </w:tcPr>
          <w:p w:rsidR="00551C28" w:rsidRDefault="00551C28">
            <w:pPr>
              <w:jc w:val="center"/>
              <w:rPr>
                <w:rFonts w:ascii="Pegasus" w:hAnsi="Pegasus"/>
                <w:sz w:val="40"/>
              </w:rPr>
            </w:pPr>
            <w:r>
              <w:rPr>
                <w:rFonts w:ascii="Pegasus" w:hAnsi="Pegasus"/>
                <w:sz w:val="40"/>
              </w:rPr>
              <w:t xml:space="preserve">Mathematics Experience </w:t>
            </w:r>
          </w:p>
          <w:p w:rsidR="00551C28" w:rsidRDefault="00551C28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The main part of the session, an investigation which is open ended and challenging</w:t>
            </w:r>
          </w:p>
        </w:tc>
      </w:tr>
      <w:tr w:rsidR="00551C28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551C28" w:rsidRDefault="00551C2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WEEKLY: </w:t>
            </w:r>
          </w:p>
          <w:p w:rsidR="00551C28" w:rsidRDefault="00551C2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Have I planned for a weekly focus flexible enough to address weaknesses?</w:t>
            </w:r>
          </w:p>
        </w:tc>
        <w:tc>
          <w:tcPr>
            <w:tcW w:w="1537" w:type="dxa"/>
          </w:tcPr>
          <w:p w:rsidR="00551C28" w:rsidRDefault="00551C28">
            <w:pPr>
              <w:rPr>
                <w:rFonts w:ascii="Garamond" w:hAnsi="Garamond"/>
              </w:rPr>
            </w:pPr>
          </w:p>
          <w:p w:rsidR="00551C28" w:rsidRDefault="00551C28">
            <w:pPr>
              <w:rPr>
                <w:rFonts w:ascii="Garamond" w:hAnsi="Garamond"/>
              </w:rPr>
            </w:pPr>
          </w:p>
          <w:p w:rsidR="00551C28" w:rsidRDefault="00551C28">
            <w:pPr>
              <w:rPr>
                <w:rFonts w:ascii="Garamond" w:hAnsi="Garamond"/>
              </w:rPr>
            </w:pPr>
          </w:p>
          <w:p w:rsidR="00551C28" w:rsidRDefault="00551C28">
            <w:pPr>
              <w:rPr>
                <w:rFonts w:ascii="Garamond" w:hAnsi="Garamond"/>
              </w:rPr>
            </w:pPr>
          </w:p>
          <w:p w:rsidR="00551C28" w:rsidRDefault="00551C28">
            <w:pPr>
              <w:rPr>
                <w:rFonts w:ascii="Garamond" w:hAnsi="Garamond"/>
              </w:rPr>
            </w:pPr>
          </w:p>
          <w:p w:rsidR="00551C28" w:rsidRDefault="00551C28">
            <w:pPr>
              <w:rPr>
                <w:rFonts w:ascii="Garamond" w:hAnsi="Garamond"/>
              </w:rPr>
            </w:pPr>
          </w:p>
          <w:p w:rsidR="00551C28" w:rsidRDefault="00551C28">
            <w:pPr>
              <w:rPr>
                <w:rFonts w:ascii="Garamond" w:hAnsi="Garamond"/>
              </w:rPr>
            </w:pPr>
          </w:p>
          <w:p w:rsidR="00551C28" w:rsidRDefault="00551C28">
            <w:pPr>
              <w:rPr>
                <w:rFonts w:ascii="Garamond" w:hAnsi="Garamond"/>
              </w:rPr>
            </w:pPr>
          </w:p>
          <w:p w:rsidR="00551C28" w:rsidRDefault="00551C28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551C28" w:rsidRDefault="00551C28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551C28" w:rsidRDefault="00551C28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551C28" w:rsidRDefault="00551C28">
            <w:pPr>
              <w:rPr>
                <w:rFonts w:ascii="Garamond" w:hAnsi="Garamond"/>
              </w:rPr>
            </w:pPr>
          </w:p>
        </w:tc>
        <w:tc>
          <w:tcPr>
            <w:tcW w:w="1538" w:type="dxa"/>
          </w:tcPr>
          <w:p w:rsidR="00551C28" w:rsidRDefault="00551C28">
            <w:pPr>
              <w:rPr>
                <w:rFonts w:ascii="Garamond" w:hAnsi="Garamond"/>
              </w:rPr>
            </w:pPr>
          </w:p>
        </w:tc>
      </w:tr>
      <w:tr w:rsidR="00551C28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3402" w:type="dxa"/>
          </w:tcPr>
          <w:p w:rsidR="00551C28" w:rsidRDefault="00551C28">
            <w:pPr>
              <w:pStyle w:val="Heading1"/>
            </w:pPr>
            <w:r>
              <w:t xml:space="preserve">Focus group </w:t>
            </w:r>
          </w:p>
          <w:p w:rsidR="00551C28" w:rsidRDefault="00551C28">
            <w:pPr>
              <w:pStyle w:val="Heading1"/>
              <w:jc w:val="left"/>
              <w:rPr>
                <w:u w:val="none"/>
              </w:rPr>
            </w:pPr>
            <w:r>
              <w:rPr>
                <w:u w:val="none"/>
              </w:rPr>
              <w:t>Who are my focus children?</w:t>
            </w:r>
          </w:p>
        </w:tc>
        <w:tc>
          <w:tcPr>
            <w:tcW w:w="1537" w:type="dxa"/>
          </w:tcPr>
          <w:p w:rsidR="00551C28" w:rsidRDefault="00551C28"/>
        </w:tc>
        <w:tc>
          <w:tcPr>
            <w:tcW w:w="1537" w:type="dxa"/>
          </w:tcPr>
          <w:p w:rsidR="00551C28" w:rsidRDefault="00551C28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537" w:type="dxa"/>
          </w:tcPr>
          <w:p w:rsidR="00551C28" w:rsidRDefault="00551C28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537" w:type="dxa"/>
          </w:tcPr>
          <w:p w:rsidR="00551C28" w:rsidRDefault="00551C28">
            <w:pPr>
              <w:rPr>
                <w:rFonts w:ascii="Garamond" w:hAnsi="Garamond"/>
              </w:rPr>
            </w:pPr>
          </w:p>
        </w:tc>
        <w:tc>
          <w:tcPr>
            <w:tcW w:w="1538" w:type="dxa"/>
          </w:tcPr>
          <w:p w:rsidR="00551C28" w:rsidRDefault="00551C28">
            <w:pPr>
              <w:rPr>
                <w:rFonts w:ascii="Garamond" w:hAnsi="Garamond"/>
              </w:rPr>
            </w:pPr>
          </w:p>
        </w:tc>
      </w:tr>
      <w:tr w:rsidR="00551C28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3402" w:type="dxa"/>
          </w:tcPr>
          <w:p w:rsidR="00551C28" w:rsidRDefault="00551C2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What are their needs? </w:t>
            </w:r>
          </w:p>
          <w:p w:rsidR="00551C28" w:rsidRDefault="00551C2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What will they do?</w:t>
            </w:r>
          </w:p>
        </w:tc>
        <w:tc>
          <w:tcPr>
            <w:tcW w:w="1537" w:type="dxa"/>
          </w:tcPr>
          <w:p w:rsidR="00551C28" w:rsidRDefault="00551C28">
            <w:pPr>
              <w:pStyle w:val="Heading1"/>
            </w:pPr>
          </w:p>
        </w:tc>
        <w:tc>
          <w:tcPr>
            <w:tcW w:w="1537" w:type="dxa"/>
          </w:tcPr>
          <w:p w:rsidR="00551C28" w:rsidRDefault="00551C28">
            <w:pPr>
              <w:pStyle w:val="Heading1"/>
            </w:pPr>
          </w:p>
        </w:tc>
        <w:tc>
          <w:tcPr>
            <w:tcW w:w="1537" w:type="dxa"/>
          </w:tcPr>
          <w:p w:rsidR="00551C28" w:rsidRDefault="00551C28">
            <w:pPr>
              <w:pStyle w:val="Heading1"/>
            </w:pPr>
          </w:p>
        </w:tc>
        <w:tc>
          <w:tcPr>
            <w:tcW w:w="1537" w:type="dxa"/>
          </w:tcPr>
          <w:p w:rsidR="00551C28" w:rsidRDefault="00551C28">
            <w:pPr>
              <w:pStyle w:val="Heading1"/>
            </w:pPr>
          </w:p>
        </w:tc>
        <w:tc>
          <w:tcPr>
            <w:tcW w:w="1538" w:type="dxa"/>
          </w:tcPr>
          <w:p w:rsidR="00551C28" w:rsidRDefault="00551C28">
            <w:pPr>
              <w:pStyle w:val="Heading1"/>
            </w:pPr>
          </w:p>
        </w:tc>
      </w:tr>
      <w:tr w:rsidR="00551C28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6"/>
          </w:tcPr>
          <w:p w:rsidR="00551C28" w:rsidRDefault="00551C28">
            <w:pPr>
              <w:jc w:val="center"/>
              <w:rPr>
                <w:rFonts w:ascii="Pegasus" w:hAnsi="Pegasus"/>
              </w:rPr>
            </w:pPr>
            <w:r>
              <w:rPr>
                <w:rFonts w:ascii="Pegasus" w:hAnsi="Pegasus"/>
                <w:sz w:val="40"/>
              </w:rPr>
              <w:t>Assessment</w:t>
            </w:r>
          </w:p>
        </w:tc>
      </w:tr>
      <w:tr w:rsidR="00551C28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551C28" w:rsidRDefault="00551C2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 </w:t>
            </w:r>
          </w:p>
          <w:p w:rsidR="00551C28" w:rsidRDefault="00551C2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What will I assess? </w:t>
            </w:r>
          </w:p>
          <w:p w:rsidR="00551C28" w:rsidRDefault="00551C2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How will I assess?</w:t>
            </w:r>
          </w:p>
          <w:p w:rsidR="00551C28" w:rsidRDefault="00551C28"/>
        </w:tc>
        <w:tc>
          <w:tcPr>
            <w:tcW w:w="1537" w:type="dxa"/>
          </w:tcPr>
          <w:p w:rsidR="00551C28" w:rsidRDefault="00551C28">
            <w:pPr>
              <w:rPr>
                <w:rFonts w:ascii="Garamond" w:hAnsi="Garamond"/>
              </w:rPr>
            </w:pPr>
          </w:p>
          <w:p w:rsidR="00551C28" w:rsidRDefault="00551C28">
            <w:pPr>
              <w:rPr>
                <w:rFonts w:ascii="Garamond" w:hAnsi="Garamond"/>
              </w:rPr>
            </w:pPr>
          </w:p>
          <w:p w:rsidR="00551C28" w:rsidRDefault="00551C28">
            <w:pPr>
              <w:rPr>
                <w:rFonts w:ascii="Garamond" w:hAnsi="Garamond"/>
              </w:rPr>
            </w:pPr>
          </w:p>
          <w:p w:rsidR="00551C28" w:rsidRDefault="00551C28">
            <w:pPr>
              <w:rPr>
                <w:rFonts w:ascii="Garamond" w:hAnsi="Garamond"/>
              </w:rPr>
            </w:pPr>
          </w:p>
          <w:p w:rsidR="00551C28" w:rsidRDefault="00551C28">
            <w:pPr>
              <w:rPr>
                <w:rFonts w:ascii="Garamond" w:hAnsi="Garamond"/>
              </w:rPr>
            </w:pPr>
          </w:p>
          <w:p w:rsidR="00551C28" w:rsidRDefault="00551C28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551C28" w:rsidRDefault="00551C28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551C28" w:rsidRDefault="00551C28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551C28" w:rsidRDefault="00551C28">
            <w:pPr>
              <w:rPr>
                <w:rFonts w:ascii="Garamond" w:hAnsi="Garamond"/>
              </w:rPr>
            </w:pPr>
          </w:p>
        </w:tc>
        <w:tc>
          <w:tcPr>
            <w:tcW w:w="1538" w:type="dxa"/>
          </w:tcPr>
          <w:p w:rsidR="00551C28" w:rsidRDefault="00551C28">
            <w:pPr>
              <w:rPr>
                <w:rFonts w:ascii="Garamond" w:hAnsi="Garamond"/>
              </w:rPr>
            </w:pPr>
          </w:p>
        </w:tc>
      </w:tr>
      <w:tr w:rsidR="00551C28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6"/>
          </w:tcPr>
          <w:p w:rsidR="00551C28" w:rsidRDefault="00551C28">
            <w:pPr>
              <w:jc w:val="center"/>
              <w:rPr>
                <w:rFonts w:ascii="Pegasus" w:hAnsi="Pegasus"/>
              </w:rPr>
            </w:pPr>
            <w:r>
              <w:rPr>
                <w:rFonts w:ascii="Pegasus" w:hAnsi="Pegasus"/>
                <w:sz w:val="40"/>
              </w:rPr>
              <w:t>Sharing Time</w:t>
            </w:r>
          </w:p>
        </w:tc>
      </w:tr>
      <w:tr w:rsidR="00551C28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551C28" w:rsidRDefault="00551C2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What maths did we use? </w:t>
            </w:r>
          </w:p>
          <w:p w:rsidR="00551C28" w:rsidRDefault="00551C2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What have we learned? </w:t>
            </w:r>
          </w:p>
          <w:p w:rsidR="00551C28" w:rsidRDefault="00551C2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</w:rPr>
              <w:t>What do we need to work on?</w:t>
            </w:r>
          </w:p>
          <w:p w:rsidR="00551C28" w:rsidRDefault="00551C2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Can we add to a glossary?</w:t>
            </w:r>
          </w:p>
        </w:tc>
        <w:tc>
          <w:tcPr>
            <w:tcW w:w="1537" w:type="dxa"/>
          </w:tcPr>
          <w:p w:rsidR="00551C28" w:rsidRDefault="00551C28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551C28" w:rsidRDefault="00551C28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551C28" w:rsidRDefault="00551C28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551C28" w:rsidRDefault="00551C28">
            <w:pPr>
              <w:rPr>
                <w:rFonts w:ascii="Garamond" w:hAnsi="Garamond"/>
              </w:rPr>
            </w:pPr>
          </w:p>
        </w:tc>
        <w:tc>
          <w:tcPr>
            <w:tcW w:w="1538" w:type="dxa"/>
          </w:tcPr>
          <w:p w:rsidR="00551C28" w:rsidRDefault="00551C28">
            <w:pPr>
              <w:rPr>
                <w:rFonts w:ascii="Garamond" w:hAnsi="Garamond"/>
              </w:rPr>
            </w:pPr>
          </w:p>
        </w:tc>
      </w:tr>
      <w:tr w:rsidR="00551C28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6"/>
          </w:tcPr>
          <w:p w:rsidR="00551C28" w:rsidRDefault="00551C28">
            <w:pPr>
              <w:jc w:val="center"/>
              <w:rPr>
                <w:rFonts w:ascii="Pegasus" w:hAnsi="Pegasus"/>
              </w:rPr>
            </w:pPr>
            <w:r>
              <w:rPr>
                <w:rFonts w:ascii="Pegasus" w:hAnsi="Pegasus"/>
                <w:sz w:val="40"/>
              </w:rPr>
              <w:t>Teacher Summary</w:t>
            </w:r>
          </w:p>
        </w:tc>
      </w:tr>
      <w:tr w:rsidR="00551C2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402" w:type="dxa"/>
          </w:tcPr>
          <w:p w:rsidR="00551C28" w:rsidRDefault="00551C2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Where’s the maths?</w:t>
            </w:r>
          </w:p>
          <w:p w:rsidR="00551C28" w:rsidRDefault="00551C2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</w:rPr>
              <w:t>What will I focus on?</w:t>
            </w:r>
          </w:p>
        </w:tc>
        <w:tc>
          <w:tcPr>
            <w:tcW w:w="1537" w:type="dxa"/>
          </w:tcPr>
          <w:p w:rsidR="00551C28" w:rsidRDefault="00551C28">
            <w:pPr>
              <w:rPr>
                <w:rFonts w:ascii="Garamond" w:hAnsi="Garamond"/>
              </w:rPr>
            </w:pPr>
          </w:p>
          <w:p w:rsidR="00551C28" w:rsidRDefault="00551C28">
            <w:pPr>
              <w:rPr>
                <w:rFonts w:ascii="Garamond" w:hAnsi="Garamond"/>
              </w:rPr>
            </w:pPr>
          </w:p>
          <w:p w:rsidR="00551C28" w:rsidRDefault="00551C28">
            <w:pPr>
              <w:rPr>
                <w:rFonts w:ascii="Garamond" w:hAnsi="Garamond"/>
              </w:rPr>
            </w:pPr>
          </w:p>
          <w:p w:rsidR="00551C28" w:rsidRDefault="00551C28">
            <w:pPr>
              <w:rPr>
                <w:rFonts w:ascii="Garamond" w:hAnsi="Garamond"/>
              </w:rPr>
            </w:pPr>
          </w:p>
          <w:p w:rsidR="00551C28" w:rsidRDefault="00551C28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551C28" w:rsidRDefault="00551C28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551C28" w:rsidRDefault="00551C28">
            <w:pPr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551C28" w:rsidRDefault="00551C28">
            <w:pPr>
              <w:rPr>
                <w:rFonts w:ascii="Garamond" w:hAnsi="Garamond"/>
              </w:rPr>
            </w:pPr>
          </w:p>
        </w:tc>
        <w:tc>
          <w:tcPr>
            <w:tcW w:w="1538" w:type="dxa"/>
          </w:tcPr>
          <w:p w:rsidR="00551C28" w:rsidRDefault="00551C28">
            <w:pPr>
              <w:rPr>
                <w:rFonts w:ascii="Garamond" w:hAnsi="Garamond"/>
              </w:rPr>
            </w:pPr>
          </w:p>
        </w:tc>
      </w:tr>
    </w:tbl>
    <w:p w:rsidR="00551C28" w:rsidRDefault="00551C28">
      <w:pPr>
        <w:rPr>
          <w:sz w:val="16"/>
        </w:rPr>
      </w:pPr>
    </w:p>
    <w:sectPr w:rsidR="00551C28" w:rsidSect="00551C28">
      <w:pgSz w:w="11906" w:h="16838" w:code="9"/>
      <w:pgMar w:top="426" w:right="284" w:bottom="426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mark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Pegasus">
    <w:altName w:val="Cambria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61903"/>
    <w:multiLevelType w:val="hybridMultilevel"/>
    <w:tmpl w:val="8766B63A"/>
    <w:lvl w:ilvl="0">
      <w:start w:val="1"/>
      <w:numFmt w:val="bullet"/>
      <w:lvlText w:val="o"/>
      <w:lvlJc w:val="left"/>
      <w:pPr>
        <w:tabs>
          <w:tab w:val="num" w:pos="284"/>
        </w:tabs>
        <w:ind w:left="114" w:firstLine="0"/>
      </w:pPr>
      <w:rPr>
        <w:rFonts w:ascii="Denmark" w:hAnsi="Denmark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97"/>
    <w:rsid w:val="0018212C"/>
    <w:rsid w:val="00551C28"/>
    <w:rsid w:val="008A0E46"/>
    <w:rsid w:val="00C40575"/>
    <w:rsid w:val="00E64B1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sz w:val="5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Garamond" w:hAnsi="Garamond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sz w:val="5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Garamond" w:hAnsi="Garamond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Oliver’s WEEKLY MATHEMATICS PLANNING SHEET One hour per day = five hours per week</vt:lpstr>
    </vt:vector>
  </TitlesOfParts>
  <Company> 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Oliver’s WEEKLY MATHEMATICS PLANNING SHEET One hour per day = five hours per week</dc:title>
  <dc:subject/>
  <dc:creator>St Olivers</dc:creator>
  <cp:keywords/>
  <cp:lastModifiedBy>Lauren Draper</cp:lastModifiedBy>
  <cp:revision>2</cp:revision>
  <cp:lastPrinted>2002-11-22T02:27:00Z</cp:lastPrinted>
  <dcterms:created xsi:type="dcterms:W3CDTF">2016-01-28T23:15:00Z</dcterms:created>
  <dcterms:modified xsi:type="dcterms:W3CDTF">2016-01-28T23:15:00Z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1382329391</vt:i4>
  </property>
  <property fmtid="{D5CDD505-2E9C-101B-9397-08002B2CF9AE}" pid="3" name="_EmailSubject">
    <vt:lpwstr/>
  </property>
  <property fmtid="{D5CDD505-2E9C-101B-9397-08002B2CF9AE}" pid="4" name="_AuthorEmail">
    <vt:lpwstr>themcintoshs@optusnet.com.au</vt:lpwstr>
  </property>
  <property fmtid="{D5CDD505-2E9C-101B-9397-08002B2CF9AE}" pid="5" name="_AuthorEmailDisplayName">
    <vt:lpwstr>Janine McIntosh</vt:lpwstr>
  </property>
</Properties>
</file>