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DF25AF">
        <w:rPr>
          <w:b/>
          <w:color w:val="17365D" w:themeColor="text2" w:themeShade="BF"/>
          <w:sz w:val="28"/>
          <w:szCs w:val="28"/>
        </w:rPr>
        <w:t>5</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55"/>
        <w:gridCol w:w="12864"/>
        <w:gridCol w:w="2547"/>
        <w:gridCol w:w="1384"/>
        <w:gridCol w:w="704"/>
        <w:gridCol w:w="703"/>
        <w:gridCol w:w="704"/>
        <w:gridCol w:w="704"/>
      </w:tblGrid>
      <w:tr w:rsidR="001D351E" w:rsidTr="001173F2">
        <w:trPr>
          <w:trHeight w:val="557"/>
        </w:trPr>
        <w:tc>
          <w:tcPr>
            <w:tcW w:w="1551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47" w:type="dxa"/>
            <w:shd w:val="clear" w:color="auto" w:fill="D99594" w:themeFill="accent2" w:themeFillTint="99"/>
            <w:vAlign w:val="center"/>
          </w:tcPr>
          <w:p w:rsidR="001D351E" w:rsidRPr="00647AB6" w:rsidRDefault="001D351E" w:rsidP="00FA55DF">
            <w:pPr>
              <w:jc w:val="center"/>
              <w:rPr>
                <w:b/>
              </w:rPr>
            </w:pPr>
            <w:r>
              <w:rPr>
                <w:b/>
              </w:rPr>
              <w:t>TIMES</w:t>
            </w:r>
          </w:p>
        </w:tc>
        <w:tc>
          <w:tcPr>
            <w:tcW w:w="1384"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1D351E" w:rsidTr="001173F2">
        <w:trPr>
          <w:trHeight w:val="401"/>
        </w:trPr>
        <w:tc>
          <w:tcPr>
            <w:tcW w:w="2655" w:type="dxa"/>
            <w:vAlign w:val="center"/>
          </w:tcPr>
          <w:p w:rsidR="001D351E" w:rsidRPr="008117D3" w:rsidRDefault="00273717" w:rsidP="00C010C4">
            <w:pPr>
              <w:jc w:val="center"/>
              <w:rPr>
                <w:sz w:val="20"/>
                <w:szCs w:val="20"/>
              </w:rPr>
            </w:pPr>
            <w:r>
              <w:rPr>
                <w:sz w:val="20"/>
                <w:szCs w:val="20"/>
              </w:rPr>
              <w:t>Number &amp; Place Value</w:t>
            </w:r>
          </w:p>
        </w:tc>
        <w:tc>
          <w:tcPr>
            <w:tcW w:w="12864" w:type="dxa"/>
            <w:vAlign w:val="center"/>
          </w:tcPr>
          <w:p w:rsidR="001D351E" w:rsidRPr="00273717" w:rsidRDefault="009F7350" w:rsidP="00DE55DA">
            <w:pPr>
              <w:rPr>
                <w:b/>
                <w:i/>
                <w:sz w:val="18"/>
                <w:szCs w:val="18"/>
              </w:rPr>
            </w:pPr>
            <w:hyperlink r:id="rId11" w:tooltip="Elaborations: 1) exploring factors and multiples using number sequences, 2) using simple divisibility tests" w:history="1">
              <w:r w:rsidR="00273717" w:rsidRPr="00273717">
                <w:rPr>
                  <w:rStyle w:val="Hyperlink"/>
                  <w:rFonts w:ascii="Helvetica" w:hAnsi="Helvetica" w:cs="Helvetica"/>
                  <w:color w:val="auto"/>
                  <w:sz w:val="20"/>
                  <w:szCs w:val="20"/>
                  <w:u w:val="none"/>
                  <w:shd w:val="clear" w:color="auto" w:fill="FFFFFF"/>
                </w:rPr>
                <w:t>Identify and describe factors and multiples of whole numbers and use them to solve problems (ACMNA098)</w:t>
              </w:r>
            </w:hyperlink>
          </w:p>
        </w:tc>
        <w:tc>
          <w:tcPr>
            <w:tcW w:w="2547" w:type="dxa"/>
          </w:tcPr>
          <w:p w:rsidR="001D351E" w:rsidRDefault="001D351E" w:rsidP="00C010C4">
            <w:pPr>
              <w:jc w:val="center"/>
            </w:pPr>
          </w:p>
        </w:tc>
        <w:tc>
          <w:tcPr>
            <w:tcW w:w="1384" w:type="dxa"/>
          </w:tcPr>
          <w:p w:rsidR="001D351E" w:rsidRDefault="001D351E" w:rsidP="00C010C4">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1D351E" w:rsidRDefault="00523CF9" w:rsidP="00C010C4">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p>
        </w:tc>
        <w:tc>
          <w:tcPr>
            <w:tcW w:w="12899" w:type="dxa"/>
            <w:vAlign w:val="center"/>
          </w:tcPr>
          <w:p w:rsidR="001173F2" w:rsidRPr="00273717" w:rsidRDefault="009F7350" w:rsidP="001173F2">
            <w:pPr>
              <w:rPr>
                <w:sz w:val="18"/>
                <w:szCs w:val="18"/>
              </w:rPr>
            </w:pPr>
            <w:hyperlink r:id="rId12" w:tooltip="Elaborations: 1) recognising the usefulness of estimation to check calculations, 2) applying mental strategies to estimate the result of calculations, such as estimating the cost of a supermarket trolley load" w:history="1">
              <w:r w:rsidR="001173F2" w:rsidRPr="00273717">
                <w:rPr>
                  <w:rStyle w:val="Hyperlink"/>
                  <w:rFonts w:ascii="Helvetica" w:hAnsi="Helvetica" w:cs="Helvetica"/>
                  <w:color w:val="auto"/>
                  <w:sz w:val="20"/>
                  <w:szCs w:val="20"/>
                  <w:u w:val="none"/>
                  <w:shd w:val="clear" w:color="auto" w:fill="FFFFFF"/>
                </w:rPr>
                <w:t>Use estimation and rounding to check the reasonableness of answers to calculations(ACMNA099)</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Pr="008117D3" w:rsidRDefault="001173F2" w:rsidP="001173F2">
            <w:pPr>
              <w:jc w:val="center"/>
              <w:rPr>
                <w:sz w:val="20"/>
                <w:szCs w:val="20"/>
              </w:rPr>
            </w:pPr>
          </w:p>
        </w:tc>
        <w:tc>
          <w:tcPr>
            <w:tcW w:w="12899" w:type="dxa"/>
            <w:vAlign w:val="center"/>
          </w:tcPr>
          <w:p w:rsidR="001173F2" w:rsidRPr="00273717" w:rsidRDefault="009F7350" w:rsidP="001173F2">
            <w:pPr>
              <w:rPr>
                <w:b/>
                <w:i/>
                <w:sz w:val="18"/>
                <w:szCs w:val="18"/>
              </w:rPr>
            </w:pPr>
            <w:hyperlink r:id="rId13" w:tooltip="Elaborations: 1) exploring techniques for multiplication such as the area model, the Italian lattice method or the partitioning of numbers, 2) applying the distributive law and using arrays to model multiplication and explain calculation strategies" w:history="1">
              <w:r w:rsidR="001173F2" w:rsidRPr="00273717">
                <w:rPr>
                  <w:rStyle w:val="Hyperlink"/>
                  <w:rFonts w:ascii="Helvetica" w:hAnsi="Helvetica" w:cs="Helvetica"/>
                  <w:color w:val="auto"/>
                  <w:sz w:val="20"/>
                  <w:szCs w:val="20"/>
                  <w:u w:val="none"/>
                  <w:shd w:val="clear" w:color="auto" w:fill="FFFFFF"/>
                </w:rPr>
                <w:t>Solve problems involving multiplication of large numbers by one- or two-digit numbers using efficient mental, written strategies and appropriate digital technologies(ACMNA100)</w:t>
              </w:r>
            </w:hyperlink>
          </w:p>
        </w:tc>
        <w:tc>
          <w:tcPr>
            <w:tcW w:w="2552" w:type="dxa"/>
          </w:tcPr>
          <w:p w:rsidR="001173F2" w:rsidRDefault="009F7350" w:rsidP="001173F2">
            <w:pPr>
              <w:jc w:val="center"/>
            </w:pPr>
            <w:hyperlink r:id="rId14" w:history="1">
              <w:r w:rsidR="001173F2" w:rsidRPr="00340D72">
                <w:rPr>
                  <w:rStyle w:val="Hyperlink"/>
                  <w:rFonts w:eastAsia="HelveticaNeueLTStd-Lt-Identity-" w:cstheme="minorHAnsi"/>
                  <w:b/>
                  <w:i/>
                  <w:color w:val="00B050"/>
                  <w:sz w:val="18"/>
                  <w:szCs w:val="18"/>
                </w:rPr>
                <w:t>TIMESNA9</w:t>
              </w:r>
            </w:hyperlink>
          </w:p>
        </w:tc>
        <w:tc>
          <w:tcPr>
            <w:tcW w:w="1339" w:type="dxa"/>
          </w:tcPr>
          <w:p w:rsidR="001173F2" w:rsidRDefault="001173F2" w:rsidP="001173F2">
            <w:pPr>
              <w:jc w:val="center"/>
            </w:pPr>
          </w:p>
        </w:tc>
        <w:sdt>
          <w:sdtPr>
            <w:id w:val="-161558886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Pr="008117D3" w:rsidRDefault="001173F2" w:rsidP="001173F2">
            <w:pPr>
              <w:jc w:val="center"/>
              <w:rPr>
                <w:sz w:val="20"/>
                <w:szCs w:val="20"/>
              </w:rPr>
            </w:pPr>
          </w:p>
        </w:tc>
        <w:tc>
          <w:tcPr>
            <w:tcW w:w="12899" w:type="dxa"/>
            <w:vAlign w:val="center"/>
          </w:tcPr>
          <w:p w:rsidR="001173F2" w:rsidRPr="00273717" w:rsidRDefault="009F7350" w:rsidP="001173F2">
            <w:pPr>
              <w:rPr>
                <w:sz w:val="18"/>
                <w:szCs w:val="18"/>
              </w:rPr>
            </w:pPr>
            <w:hyperlink r:id="rId15" w:tooltip="Elaborations: 1) using the fact that equivalent division calculations result if both numbers are divided by the same factor, 2)interpreting and representing the remainder in division calculations sensibly for the context " w:history="1">
              <w:r w:rsidR="001173F2" w:rsidRPr="00273717">
                <w:rPr>
                  <w:rStyle w:val="Hyperlink"/>
                  <w:rFonts w:ascii="Helvetica" w:hAnsi="Helvetica" w:cs="Helvetica"/>
                  <w:color w:val="auto"/>
                  <w:sz w:val="20"/>
                  <w:szCs w:val="20"/>
                  <w:u w:val="none"/>
                  <w:shd w:val="clear" w:color="auto" w:fill="FFFFFF"/>
                </w:rPr>
                <w:t>Solve problems involving division by a one digit number, including those that result in a remainder (ACMNA101)</w:t>
              </w:r>
            </w:hyperlink>
          </w:p>
        </w:tc>
        <w:tc>
          <w:tcPr>
            <w:tcW w:w="2552" w:type="dxa"/>
          </w:tcPr>
          <w:p w:rsidR="001173F2" w:rsidRDefault="009F7350" w:rsidP="001173F2">
            <w:pPr>
              <w:jc w:val="center"/>
            </w:pPr>
            <w:hyperlink r:id="rId16" w:history="1">
              <w:r w:rsidR="001173F2" w:rsidRPr="002B40AC">
                <w:rPr>
                  <w:rStyle w:val="Hyperlink"/>
                  <w:rFonts w:eastAsia="HelveticaNeueLTStd-Lt-Identity-" w:cstheme="minorHAnsi"/>
                  <w:b/>
                  <w:i/>
                  <w:sz w:val="18"/>
                  <w:szCs w:val="18"/>
                </w:rPr>
                <w:t>TIMESNA10</w:t>
              </w:r>
            </w:hyperlink>
          </w:p>
        </w:tc>
        <w:tc>
          <w:tcPr>
            <w:tcW w:w="1339" w:type="dxa"/>
          </w:tcPr>
          <w:p w:rsidR="001173F2" w:rsidRDefault="001173F2" w:rsidP="001173F2">
            <w:pPr>
              <w:jc w:val="center"/>
            </w:pPr>
          </w:p>
        </w:tc>
        <w:sdt>
          <w:sdtPr>
            <w:id w:val="-1446537649"/>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Pr="008117D3" w:rsidRDefault="001173F2" w:rsidP="001173F2">
            <w:pPr>
              <w:jc w:val="center"/>
              <w:rPr>
                <w:sz w:val="20"/>
                <w:szCs w:val="20"/>
              </w:rPr>
            </w:pPr>
          </w:p>
        </w:tc>
        <w:tc>
          <w:tcPr>
            <w:tcW w:w="12899" w:type="dxa"/>
            <w:vAlign w:val="center"/>
          </w:tcPr>
          <w:p w:rsidR="001173F2" w:rsidRPr="00273717" w:rsidRDefault="009F7350" w:rsidP="001173F2">
            <w:pPr>
              <w:rPr>
                <w:rFonts w:eastAsia="HelveticaNeueLTStd-Lt-Identity-" w:cstheme="minorHAnsi"/>
                <w:b/>
                <w:i/>
                <w:sz w:val="18"/>
                <w:szCs w:val="18"/>
              </w:rPr>
            </w:pPr>
            <w:hyperlink r:id="rId17" w:tooltip="Elaborations: using calculators to check the reasonableness of answers" w:history="1">
              <w:r w:rsidR="001173F2" w:rsidRPr="00273717">
                <w:rPr>
                  <w:rStyle w:val="Hyperlink"/>
                  <w:rFonts w:ascii="Helvetica" w:hAnsi="Helvetica" w:cs="Helvetica"/>
                  <w:color w:val="auto"/>
                  <w:sz w:val="20"/>
                  <w:szCs w:val="20"/>
                  <w:u w:val="none"/>
                  <w:shd w:val="clear" w:color="auto" w:fill="FFFFFF"/>
                </w:rPr>
                <w:t>Use efficient mental and written strategies and apply appropriate digital technologies to solve problems (ACMNA291)</w:t>
              </w:r>
            </w:hyperlink>
          </w:p>
        </w:tc>
        <w:tc>
          <w:tcPr>
            <w:tcW w:w="2552" w:type="dxa"/>
          </w:tcPr>
          <w:p w:rsidR="001173F2" w:rsidRDefault="009F7350" w:rsidP="001173F2">
            <w:pPr>
              <w:jc w:val="center"/>
              <w:rPr>
                <w:rStyle w:val="Hyperlink"/>
                <w:rFonts w:eastAsia="HelveticaNeueLTStd-Lt-Identity-" w:cstheme="minorHAnsi"/>
                <w:b/>
                <w:i/>
                <w:color w:val="00B050"/>
                <w:sz w:val="18"/>
                <w:szCs w:val="18"/>
                <w:u w:val="none"/>
              </w:rPr>
            </w:pPr>
            <w:hyperlink r:id="rId18" w:history="1">
              <w:r w:rsidR="001173F2" w:rsidRPr="00ED11F0">
                <w:rPr>
                  <w:rStyle w:val="Hyperlink"/>
                  <w:rFonts w:eastAsia="HelveticaNeueLTStd-Lt-Identity-" w:cstheme="minorHAnsi"/>
                  <w:b/>
                  <w:i/>
                  <w:color w:val="00B050"/>
                  <w:sz w:val="18"/>
                  <w:szCs w:val="18"/>
                </w:rPr>
                <w:t>TIMESNA07</w:t>
              </w:r>
            </w:hyperlink>
            <w:r w:rsidR="001173F2" w:rsidRPr="00195867">
              <w:rPr>
                <w:rStyle w:val="Hyperlink"/>
                <w:rFonts w:eastAsia="HelveticaNeueLTStd-Lt-Identity-" w:cstheme="minorHAnsi"/>
                <w:b/>
                <w:i/>
                <w:color w:val="00B050"/>
                <w:sz w:val="18"/>
                <w:szCs w:val="18"/>
                <w:u w:val="none"/>
              </w:rPr>
              <w:t xml:space="preserve">   </w:t>
            </w:r>
            <w:hyperlink r:id="rId19" w:history="1">
              <w:r w:rsidR="001173F2" w:rsidRPr="00ED11F0">
                <w:rPr>
                  <w:rStyle w:val="Hyperlink"/>
                  <w:rFonts w:eastAsia="HelveticaNeueLTStd-Lt-Identity-" w:cstheme="minorHAnsi"/>
                  <w:b/>
                  <w:i/>
                  <w:color w:val="00B050"/>
                  <w:sz w:val="18"/>
                  <w:szCs w:val="18"/>
                </w:rPr>
                <w:t>TIMESNA08</w:t>
              </w:r>
            </w:hyperlink>
            <w:bookmarkStart w:id="0" w:name="_GoBack"/>
            <w:bookmarkEnd w:id="0"/>
            <w:r w:rsidR="001173F2" w:rsidRPr="00ED11F0">
              <w:rPr>
                <w:rFonts w:eastAsia="HelveticaNeueLTStd-Lt-Identity-" w:cstheme="minorHAnsi"/>
                <w:b/>
                <w:i/>
                <w:color w:val="00B050"/>
                <w:sz w:val="18"/>
                <w:szCs w:val="18"/>
              </w:rPr>
              <w:t xml:space="preserve"> </w:t>
            </w:r>
            <w:r w:rsidR="001173F2">
              <w:rPr>
                <w:rStyle w:val="Hyperlink"/>
                <w:rFonts w:eastAsia="HelveticaNeueLTStd-Lt-Identity-" w:cstheme="minorHAnsi"/>
                <w:b/>
                <w:i/>
                <w:color w:val="00B050"/>
                <w:sz w:val="18"/>
                <w:szCs w:val="18"/>
                <w:u w:val="none"/>
              </w:rPr>
              <w:t xml:space="preserve"> </w:t>
            </w:r>
          </w:p>
          <w:p w:rsidR="001173F2" w:rsidRDefault="009F7350" w:rsidP="001173F2">
            <w:pPr>
              <w:jc w:val="center"/>
            </w:pPr>
            <w:hyperlink r:id="rId20" w:history="1">
              <w:r w:rsidR="001173F2" w:rsidRPr="00ED11F0">
                <w:rPr>
                  <w:rStyle w:val="Hyperlink"/>
                  <w:rFonts w:eastAsia="HelveticaNeueLTStd-Lt-Identity-" w:cstheme="minorHAnsi"/>
                  <w:b/>
                  <w:i/>
                  <w:color w:val="00B050"/>
                  <w:sz w:val="18"/>
                  <w:szCs w:val="18"/>
                </w:rPr>
                <w:t>TIMESNA09</w:t>
              </w:r>
            </w:hyperlink>
            <w:r w:rsidR="001173F2">
              <w:rPr>
                <w:rStyle w:val="Hyperlink"/>
                <w:rFonts w:eastAsia="HelveticaNeueLTStd-Lt-Identity-" w:cstheme="minorHAnsi"/>
                <w:b/>
                <w:i/>
                <w:color w:val="00B050"/>
                <w:sz w:val="18"/>
                <w:szCs w:val="18"/>
                <w:u w:val="none"/>
              </w:rPr>
              <w:t xml:space="preserve">  </w:t>
            </w:r>
            <w:r w:rsidR="001173F2" w:rsidRPr="00ED11F0">
              <w:rPr>
                <w:rStyle w:val="Hyperlink"/>
                <w:rFonts w:eastAsia="HelveticaNeueLTStd-Lt-Identity-" w:cstheme="minorHAnsi"/>
                <w:b/>
                <w:i/>
                <w:color w:val="00B050"/>
                <w:sz w:val="18"/>
                <w:szCs w:val="18"/>
                <w:u w:val="none"/>
              </w:rPr>
              <w:t xml:space="preserve">  </w:t>
            </w:r>
          </w:p>
        </w:tc>
        <w:tc>
          <w:tcPr>
            <w:tcW w:w="1339" w:type="dxa"/>
          </w:tcPr>
          <w:p w:rsidR="001173F2" w:rsidRDefault="001173F2" w:rsidP="001173F2">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r>
              <w:rPr>
                <w:sz w:val="20"/>
                <w:szCs w:val="20"/>
              </w:rPr>
              <w:t>Fractions &amp; Decimals</w:t>
            </w:r>
          </w:p>
        </w:tc>
        <w:tc>
          <w:tcPr>
            <w:tcW w:w="12899" w:type="dxa"/>
            <w:vAlign w:val="center"/>
          </w:tcPr>
          <w:p w:rsidR="001173F2" w:rsidRPr="00273717" w:rsidRDefault="009F7350" w:rsidP="001173F2">
            <w:pPr>
              <w:rPr>
                <w:rFonts w:eastAsia="HelveticaNeueLTStd-Lt-Identity-" w:cstheme="minorHAnsi"/>
                <w:b/>
                <w:i/>
                <w:sz w:val="18"/>
                <w:szCs w:val="18"/>
              </w:rPr>
            </w:pPr>
            <w:hyperlink r:id="rId21" w:tooltip="Elaborations: recognising the connection between the order of unit fractions and their denominators" w:history="1">
              <w:r w:rsidR="001173F2" w:rsidRPr="00273717">
                <w:rPr>
                  <w:rStyle w:val="Hyperlink"/>
                  <w:rFonts w:ascii="Helvetica" w:hAnsi="Helvetica" w:cs="Helvetica"/>
                  <w:color w:val="auto"/>
                  <w:sz w:val="20"/>
                  <w:szCs w:val="20"/>
                  <w:u w:val="none"/>
                  <w:shd w:val="clear" w:color="auto" w:fill="FFFFFF"/>
                </w:rPr>
                <w:t>Compare and order common unit fractions and locate and represent them on a number line (ACMNA102)</w:t>
              </w:r>
            </w:hyperlink>
          </w:p>
        </w:tc>
        <w:tc>
          <w:tcPr>
            <w:tcW w:w="2552" w:type="dxa"/>
          </w:tcPr>
          <w:p w:rsidR="001173F2" w:rsidRDefault="00D5008A" w:rsidP="001173F2">
            <w:pPr>
              <w:jc w:val="center"/>
            </w:pPr>
            <w:hyperlink r:id="rId22" w:history="1">
              <w:r w:rsidRPr="006A20BD">
                <w:rPr>
                  <w:rStyle w:val="Hyperlink"/>
                  <w:rFonts w:eastAsia="HelveticaNeueLTStd-Lt-Identity-" w:cstheme="minorHAnsi"/>
                  <w:b/>
                  <w:i/>
                  <w:color w:val="00B050"/>
                  <w:sz w:val="18"/>
                  <w:szCs w:val="18"/>
                </w:rPr>
                <w:t>TIMESNA14</w:t>
              </w:r>
            </w:hyperlink>
          </w:p>
        </w:tc>
        <w:tc>
          <w:tcPr>
            <w:tcW w:w="1339" w:type="dxa"/>
          </w:tcPr>
          <w:p w:rsidR="001173F2" w:rsidRDefault="001173F2" w:rsidP="001173F2">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p>
        </w:tc>
        <w:tc>
          <w:tcPr>
            <w:tcW w:w="12899" w:type="dxa"/>
            <w:vAlign w:val="center"/>
          </w:tcPr>
          <w:p w:rsidR="001173F2" w:rsidRPr="00273717" w:rsidRDefault="009F7350" w:rsidP="001173F2">
            <w:pPr>
              <w:ind w:left="1440" w:hanging="1440"/>
              <w:rPr>
                <w:rFonts w:eastAsia="HelveticaNeueLTStd-Lt-Identity-" w:cstheme="minorHAnsi"/>
                <w:b/>
                <w:i/>
                <w:sz w:val="18"/>
                <w:szCs w:val="18"/>
              </w:rPr>
            </w:pPr>
            <w:hyperlink r:id="rId23" w:tooltip="Elaborations: modelling and solving addition and subtraction problems involving fractions by using jumps on a number line, or making diagrams of fractions as parts of shapes" w:history="1">
              <w:r w:rsidR="001173F2" w:rsidRPr="00273717">
                <w:rPr>
                  <w:rStyle w:val="Hyperlink"/>
                  <w:rFonts w:ascii="Helvetica" w:hAnsi="Helvetica" w:cs="Helvetica"/>
                  <w:color w:val="auto"/>
                  <w:sz w:val="20"/>
                  <w:szCs w:val="20"/>
                  <w:u w:val="none"/>
                  <w:shd w:val="clear" w:color="auto" w:fill="FFFFFF"/>
                </w:rPr>
                <w:t>Investigate strategies to solve problems involving addition and subtraction of fractions with the same denominator (ACMNA103)</w:t>
              </w:r>
            </w:hyperlink>
          </w:p>
        </w:tc>
        <w:tc>
          <w:tcPr>
            <w:tcW w:w="2552" w:type="dxa"/>
          </w:tcPr>
          <w:p w:rsidR="001173F2" w:rsidRDefault="00D5008A" w:rsidP="001173F2">
            <w:pPr>
              <w:jc w:val="center"/>
            </w:pPr>
            <w:hyperlink r:id="rId24" w:history="1">
              <w:r w:rsidRPr="006A20BD">
                <w:rPr>
                  <w:rStyle w:val="Hyperlink"/>
                  <w:rFonts w:eastAsia="HelveticaNeueLTStd-Lt-Identity-" w:cstheme="minorHAnsi"/>
                  <w:b/>
                  <w:i/>
                  <w:color w:val="00B050"/>
                  <w:sz w:val="18"/>
                  <w:szCs w:val="18"/>
                </w:rPr>
                <w:t>TIMESNA14</w:t>
              </w:r>
            </w:hyperlink>
          </w:p>
        </w:tc>
        <w:tc>
          <w:tcPr>
            <w:tcW w:w="1339" w:type="dxa"/>
          </w:tcPr>
          <w:p w:rsidR="001173F2" w:rsidRDefault="001173F2" w:rsidP="001173F2">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p>
        </w:tc>
        <w:tc>
          <w:tcPr>
            <w:tcW w:w="12899" w:type="dxa"/>
            <w:vAlign w:val="center"/>
          </w:tcPr>
          <w:p w:rsidR="001173F2" w:rsidRPr="00273717" w:rsidRDefault="009F7350" w:rsidP="001173F2">
            <w:pPr>
              <w:rPr>
                <w:rFonts w:eastAsia="HelveticaNeueLTStd-Lt-Identity-" w:cstheme="minorHAnsi"/>
                <w:b/>
                <w:i/>
                <w:sz w:val="18"/>
                <w:szCs w:val="18"/>
              </w:rPr>
            </w:pPr>
            <w:hyperlink r:id="rId25" w:tooltip="Elaborations: 1) using knowledge of place value and division by 10 to extend the number system to thousandths and beyond, 2) recognising the equivalence of one thousandths and 0.001" w:history="1">
              <w:r w:rsidR="001173F2" w:rsidRPr="00273717">
                <w:rPr>
                  <w:rStyle w:val="Hyperlink"/>
                  <w:rFonts w:ascii="Helvetica" w:hAnsi="Helvetica" w:cs="Helvetica"/>
                  <w:color w:val="auto"/>
                  <w:sz w:val="20"/>
                  <w:szCs w:val="20"/>
                  <w:u w:val="none"/>
                  <w:shd w:val="clear" w:color="auto" w:fill="FFFFFF"/>
                </w:rPr>
                <w:t>Recognise that the place value system can be extended beyond hundredths(ACMNA104)</w:t>
              </w:r>
            </w:hyperlink>
          </w:p>
        </w:tc>
        <w:tc>
          <w:tcPr>
            <w:tcW w:w="2552" w:type="dxa"/>
          </w:tcPr>
          <w:p w:rsidR="001173F2" w:rsidRDefault="009F7350" w:rsidP="001173F2">
            <w:pPr>
              <w:jc w:val="center"/>
            </w:pPr>
            <w:hyperlink r:id="rId26" w:history="1">
              <w:r w:rsidR="001173F2" w:rsidRPr="00A9005E">
                <w:rPr>
                  <w:rFonts w:ascii="Calibri" w:eastAsia="HelveticaNeueLTStd-Lt-Identity-" w:hAnsi="Calibri" w:cstheme="minorHAnsi"/>
                  <w:b/>
                  <w:i/>
                  <w:color w:val="00B050"/>
                  <w:sz w:val="18"/>
                  <w:szCs w:val="18"/>
                  <w:u w:val="single"/>
                  <w:lang w:val="en-US"/>
                </w:rPr>
                <w:t>TIMESNA18</w:t>
              </w:r>
            </w:hyperlink>
          </w:p>
        </w:tc>
        <w:tc>
          <w:tcPr>
            <w:tcW w:w="1339" w:type="dxa"/>
          </w:tcPr>
          <w:p w:rsidR="001173F2" w:rsidRDefault="001173F2" w:rsidP="001173F2">
            <w:pPr>
              <w:jc w:val="center"/>
            </w:pPr>
          </w:p>
        </w:tc>
        <w:sdt>
          <w:sdtPr>
            <w:id w:val="-103781449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482075863"/>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776133566"/>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505814413"/>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p>
        </w:tc>
        <w:tc>
          <w:tcPr>
            <w:tcW w:w="12899" w:type="dxa"/>
            <w:vAlign w:val="center"/>
          </w:tcPr>
          <w:p w:rsidR="001173F2" w:rsidRPr="00273717" w:rsidRDefault="009F7350" w:rsidP="001173F2">
            <w:pPr>
              <w:autoSpaceDE w:val="0"/>
              <w:autoSpaceDN w:val="0"/>
              <w:adjustRightInd w:val="0"/>
              <w:rPr>
                <w:rFonts w:eastAsia="HelveticaNeueLTStd-Lt-Identity-" w:cstheme="minorHAnsi"/>
                <w:b/>
                <w:i/>
                <w:sz w:val="18"/>
                <w:szCs w:val="18"/>
              </w:rPr>
            </w:pPr>
            <w:hyperlink r:id="rId27" w:tooltip="Elaborations: locating decimals on a number line" w:history="1">
              <w:r w:rsidR="001173F2" w:rsidRPr="00273717">
                <w:rPr>
                  <w:rStyle w:val="Hyperlink"/>
                  <w:rFonts w:ascii="Helvetica" w:hAnsi="Helvetica" w:cs="Helvetica"/>
                  <w:color w:val="auto"/>
                  <w:sz w:val="20"/>
                  <w:szCs w:val="20"/>
                  <w:u w:val="none"/>
                  <w:shd w:val="clear" w:color="auto" w:fill="FFFFFF"/>
                </w:rPr>
                <w:t>Compare, order and represent decimals (ACMNA105)</w:t>
              </w:r>
            </w:hyperlink>
          </w:p>
        </w:tc>
        <w:tc>
          <w:tcPr>
            <w:tcW w:w="2552" w:type="dxa"/>
          </w:tcPr>
          <w:p w:rsidR="001173F2" w:rsidRDefault="009F7350" w:rsidP="001173F2">
            <w:pPr>
              <w:jc w:val="center"/>
            </w:pPr>
            <w:hyperlink r:id="rId28" w:history="1">
              <w:r w:rsidR="001173F2" w:rsidRPr="00A9005E">
                <w:rPr>
                  <w:rFonts w:ascii="Calibri" w:eastAsia="HelveticaNeueLTStd-Lt-Identity-" w:hAnsi="Calibri" w:cstheme="minorHAnsi"/>
                  <w:b/>
                  <w:i/>
                  <w:color w:val="00B050"/>
                  <w:sz w:val="18"/>
                  <w:szCs w:val="18"/>
                  <w:u w:val="single"/>
                  <w:lang w:val="en-US"/>
                </w:rPr>
                <w:t>TIMESNA18</w:t>
              </w:r>
            </w:hyperlink>
          </w:p>
        </w:tc>
        <w:tc>
          <w:tcPr>
            <w:tcW w:w="1339" w:type="dxa"/>
          </w:tcPr>
          <w:p w:rsidR="001173F2" w:rsidRDefault="001173F2" w:rsidP="001173F2">
            <w:pPr>
              <w:jc w:val="center"/>
            </w:pPr>
          </w:p>
        </w:tc>
        <w:sdt>
          <w:sdtPr>
            <w:id w:val="-86359133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490526978"/>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31455690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394280636"/>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r>
              <w:rPr>
                <w:sz w:val="20"/>
                <w:szCs w:val="20"/>
              </w:rPr>
              <w:t>Money &amp; Financial Maths</w:t>
            </w:r>
          </w:p>
        </w:tc>
        <w:tc>
          <w:tcPr>
            <w:tcW w:w="12899" w:type="dxa"/>
            <w:vAlign w:val="center"/>
          </w:tcPr>
          <w:p w:rsidR="001173F2" w:rsidRPr="00273717" w:rsidRDefault="009F7350" w:rsidP="001173F2">
            <w:pPr>
              <w:autoSpaceDE w:val="0"/>
              <w:autoSpaceDN w:val="0"/>
              <w:adjustRightInd w:val="0"/>
              <w:rPr>
                <w:rFonts w:eastAsia="HelveticaNeueLTStd-Lt-Identity-" w:cstheme="minorHAnsi"/>
                <w:b/>
                <w:i/>
                <w:sz w:val="18"/>
                <w:szCs w:val="18"/>
              </w:rPr>
            </w:pPr>
            <w:hyperlink r:id="rId29" w:tooltip="Elaborations 1) creating a simple budget for a class fundraising event, 2) identifying the GST component of invoices and receipts" w:history="1">
              <w:r w:rsidR="001173F2" w:rsidRPr="00273717">
                <w:rPr>
                  <w:rStyle w:val="Hyperlink"/>
                  <w:rFonts w:ascii="Helvetica" w:hAnsi="Helvetica" w:cs="Helvetica"/>
                  <w:color w:val="auto"/>
                  <w:sz w:val="20"/>
                  <w:szCs w:val="20"/>
                  <w:u w:val="none"/>
                  <w:shd w:val="clear" w:color="auto" w:fill="FFFFFF"/>
                </w:rPr>
                <w:t>Create simple financial plans (ACMNA106)</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94916435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446693070"/>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62662350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359796010"/>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r>
              <w:rPr>
                <w:sz w:val="20"/>
                <w:szCs w:val="20"/>
              </w:rPr>
              <w:t>Patterns &amp; Algebra</w:t>
            </w:r>
          </w:p>
        </w:tc>
        <w:tc>
          <w:tcPr>
            <w:tcW w:w="12899" w:type="dxa"/>
            <w:vAlign w:val="center"/>
          </w:tcPr>
          <w:p w:rsidR="001173F2" w:rsidRPr="00273717" w:rsidRDefault="009F7350" w:rsidP="001173F2">
            <w:pPr>
              <w:autoSpaceDE w:val="0"/>
              <w:autoSpaceDN w:val="0"/>
              <w:adjustRightInd w:val="0"/>
              <w:rPr>
                <w:rFonts w:eastAsia="HelveticaNeueLTStd-Lt-Identity-" w:cstheme="minorHAnsi"/>
                <w:b/>
                <w:i/>
                <w:sz w:val="18"/>
                <w:szCs w:val="18"/>
              </w:rPr>
            </w:pPr>
            <w:hyperlink r:id="rId30" w:tooltip="Elaborations: using the number line or diagrams to create patterns involving fractions or decimals" w:history="1">
              <w:r w:rsidR="001173F2" w:rsidRPr="00273717">
                <w:rPr>
                  <w:rStyle w:val="Hyperlink"/>
                  <w:rFonts w:ascii="Helvetica" w:hAnsi="Helvetica" w:cs="Helvetica"/>
                  <w:color w:val="auto"/>
                  <w:sz w:val="20"/>
                  <w:szCs w:val="20"/>
                  <w:u w:val="none"/>
                  <w:shd w:val="clear" w:color="auto" w:fill="FFFFFF"/>
                </w:rPr>
                <w:t>Describe, continue and create patterns with fractions, decimals and whole numbers resulting from addition and subtraction (ACMNA107)</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70039149"/>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056884832"/>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400595689"/>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14192437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p>
        </w:tc>
        <w:tc>
          <w:tcPr>
            <w:tcW w:w="12899" w:type="dxa"/>
            <w:vAlign w:val="center"/>
          </w:tcPr>
          <w:p w:rsidR="001173F2" w:rsidRPr="00273717" w:rsidRDefault="009F7350" w:rsidP="001173F2">
            <w:pPr>
              <w:autoSpaceDE w:val="0"/>
              <w:autoSpaceDN w:val="0"/>
              <w:adjustRightInd w:val="0"/>
              <w:rPr>
                <w:rFonts w:eastAsia="HelveticaNeueLTStd-Lt-Identity-" w:cstheme="minorHAnsi"/>
                <w:b/>
                <w:i/>
                <w:sz w:val="18"/>
                <w:szCs w:val="18"/>
              </w:rPr>
            </w:pPr>
            <w:hyperlink r:id="rId31" w:tooltip="Elaborations: using relevant problems to develop number sentences" w:history="1">
              <w:r w:rsidR="001173F2" w:rsidRPr="00273717">
                <w:rPr>
                  <w:rStyle w:val="Hyperlink"/>
                  <w:rFonts w:ascii="Helvetica" w:hAnsi="Helvetica" w:cs="Helvetica"/>
                  <w:color w:val="auto"/>
                  <w:sz w:val="20"/>
                  <w:szCs w:val="20"/>
                  <w:u w:val="none"/>
                  <w:shd w:val="clear" w:color="auto" w:fill="FFFFFF"/>
                </w:rPr>
                <w:t>Use equivalent number sentences involving multiplication and division to find unknown quantities (ACMNA121)</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3397328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607349835"/>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79017181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685815711"/>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rPr>
          <w:trHeight w:val="280"/>
        </w:trPr>
        <w:tc>
          <w:tcPr>
            <w:tcW w:w="15559" w:type="dxa"/>
            <w:gridSpan w:val="2"/>
            <w:shd w:val="clear" w:color="auto" w:fill="D99594" w:themeFill="accent2" w:themeFillTint="99"/>
            <w:vAlign w:val="center"/>
          </w:tcPr>
          <w:p w:rsidR="001173F2" w:rsidRPr="008117D3" w:rsidRDefault="001173F2" w:rsidP="001173F2">
            <w:pPr>
              <w:jc w:val="center"/>
              <w:rPr>
                <w:b/>
                <w:sz w:val="28"/>
                <w:szCs w:val="28"/>
              </w:rPr>
            </w:pPr>
            <w:r>
              <w:rPr>
                <w:b/>
                <w:sz w:val="28"/>
                <w:szCs w:val="28"/>
              </w:rPr>
              <w:t>MEASUREMENT AND GEOMETRY</w:t>
            </w:r>
          </w:p>
        </w:tc>
        <w:tc>
          <w:tcPr>
            <w:tcW w:w="2552" w:type="dxa"/>
            <w:shd w:val="clear" w:color="auto" w:fill="D99594" w:themeFill="accent2" w:themeFillTint="99"/>
          </w:tcPr>
          <w:p w:rsidR="001173F2" w:rsidRDefault="001173F2" w:rsidP="001173F2">
            <w:pPr>
              <w:jc w:val="center"/>
              <w:rPr>
                <w:b/>
              </w:rPr>
            </w:pPr>
          </w:p>
        </w:tc>
        <w:tc>
          <w:tcPr>
            <w:tcW w:w="1339" w:type="dxa"/>
            <w:shd w:val="clear" w:color="auto" w:fill="D99594" w:themeFill="accent2" w:themeFillTint="99"/>
          </w:tcPr>
          <w:p w:rsidR="001173F2" w:rsidRDefault="001173F2" w:rsidP="001173F2">
            <w:pPr>
              <w:jc w:val="center"/>
              <w:rPr>
                <w:b/>
              </w:rPr>
            </w:pPr>
          </w:p>
        </w:tc>
        <w:tc>
          <w:tcPr>
            <w:tcW w:w="704" w:type="dxa"/>
            <w:shd w:val="clear" w:color="auto" w:fill="D99594" w:themeFill="accent2" w:themeFillTint="99"/>
            <w:vAlign w:val="center"/>
          </w:tcPr>
          <w:p w:rsidR="001173F2" w:rsidRPr="00647AB6" w:rsidRDefault="001173F2" w:rsidP="001173F2">
            <w:pPr>
              <w:jc w:val="center"/>
              <w:rPr>
                <w:b/>
              </w:rPr>
            </w:pPr>
          </w:p>
        </w:tc>
        <w:tc>
          <w:tcPr>
            <w:tcW w:w="703" w:type="dxa"/>
            <w:shd w:val="clear" w:color="auto" w:fill="D99594" w:themeFill="accent2" w:themeFillTint="99"/>
            <w:vAlign w:val="center"/>
          </w:tcPr>
          <w:p w:rsidR="001173F2" w:rsidRPr="00647AB6" w:rsidRDefault="001173F2" w:rsidP="001173F2">
            <w:pPr>
              <w:jc w:val="center"/>
              <w:rPr>
                <w:b/>
              </w:rPr>
            </w:pPr>
          </w:p>
        </w:tc>
        <w:tc>
          <w:tcPr>
            <w:tcW w:w="704" w:type="dxa"/>
            <w:shd w:val="clear" w:color="auto" w:fill="D99594" w:themeFill="accent2" w:themeFillTint="99"/>
            <w:vAlign w:val="center"/>
          </w:tcPr>
          <w:p w:rsidR="001173F2" w:rsidRPr="00647AB6" w:rsidRDefault="001173F2" w:rsidP="001173F2">
            <w:pPr>
              <w:jc w:val="center"/>
              <w:rPr>
                <w:b/>
              </w:rPr>
            </w:pPr>
          </w:p>
        </w:tc>
        <w:tc>
          <w:tcPr>
            <w:tcW w:w="704" w:type="dxa"/>
            <w:shd w:val="clear" w:color="auto" w:fill="D99594" w:themeFill="accent2" w:themeFillTint="99"/>
            <w:vAlign w:val="center"/>
          </w:tcPr>
          <w:p w:rsidR="001173F2" w:rsidRPr="00647AB6" w:rsidRDefault="001173F2" w:rsidP="001173F2">
            <w:pPr>
              <w:jc w:val="center"/>
              <w:rPr>
                <w:b/>
              </w:rPr>
            </w:pPr>
          </w:p>
        </w:tc>
      </w:tr>
      <w:tr w:rsidR="001173F2" w:rsidTr="006B3DED">
        <w:tc>
          <w:tcPr>
            <w:tcW w:w="2660" w:type="dxa"/>
            <w:vAlign w:val="center"/>
          </w:tcPr>
          <w:p w:rsidR="001173F2" w:rsidRPr="00647AB6" w:rsidRDefault="001173F2" w:rsidP="001173F2">
            <w:pPr>
              <w:jc w:val="center"/>
              <w:rPr>
                <w:sz w:val="20"/>
                <w:szCs w:val="20"/>
              </w:rPr>
            </w:pPr>
            <w:r>
              <w:rPr>
                <w:sz w:val="20"/>
                <w:szCs w:val="20"/>
              </w:rPr>
              <w:t>Using Units of Measurement</w:t>
            </w:r>
          </w:p>
        </w:tc>
        <w:tc>
          <w:tcPr>
            <w:tcW w:w="12899" w:type="dxa"/>
            <w:vAlign w:val="center"/>
          </w:tcPr>
          <w:p w:rsidR="001173F2" w:rsidRPr="004A5784" w:rsidRDefault="009F7350" w:rsidP="001173F2">
            <w:pPr>
              <w:rPr>
                <w:sz w:val="18"/>
                <w:szCs w:val="18"/>
              </w:rPr>
            </w:pPr>
            <w:hyperlink r:id="rId32" w:tooltip="Elaborations: 1)recognising that some units of measurement are better suited for some tasks than others, 2) investigating alternative measures of scale to demonstrate that these vary between countries and change over time" w:history="1">
              <w:r w:rsidR="001173F2" w:rsidRPr="004A5784">
                <w:rPr>
                  <w:rStyle w:val="Hyperlink"/>
                  <w:rFonts w:ascii="Helvetica" w:hAnsi="Helvetica" w:cs="Helvetica"/>
                  <w:color w:val="auto"/>
                  <w:sz w:val="20"/>
                  <w:szCs w:val="20"/>
                  <w:u w:val="none"/>
                  <w:shd w:val="clear" w:color="auto" w:fill="FFFFFF"/>
                </w:rPr>
                <w:t>Choose appropriate units of measurement for length, area, volume, capacity and mass(ACMMG108)</w:t>
              </w:r>
            </w:hyperlink>
          </w:p>
        </w:tc>
        <w:tc>
          <w:tcPr>
            <w:tcW w:w="2552" w:type="dxa"/>
          </w:tcPr>
          <w:p w:rsidR="001173F2" w:rsidRDefault="001173F2" w:rsidP="001173F2">
            <w:pPr>
              <w:jc w:val="center"/>
            </w:pPr>
          </w:p>
        </w:tc>
        <w:tc>
          <w:tcPr>
            <w:tcW w:w="1339" w:type="dxa"/>
          </w:tcPr>
          <w:p w:rsidR="001173F2" w:rsidRDefault="009F7350" w:rsidP="001173F2">
            <w:pPr>
              <w:jc w:val="center"/>
            </w:pPr>
            <w:hyperlink r:id="rId33" w:anchor="intro" w:history="1">
              <w:r w:rsidR="001173F2" w:rsidRPr="00432BC8">
                <w:rPr>
                  <w:rStyle w:val="Hyperlink"/>
                  <w:b/>
                  <w:i/>
                  <w:color w:val="8064A2" w:themeColor="accent4"/>
                  <w:sz w:val="18"/>
                  <w:szCs w:val="18"/>
                </w:rPr>
                <w:t>(SAMMYMG0</w:t>
              </w:r>
              <w:r w:rsidR="001173F2">
                <w:rPr>
                  <w:rStyle w:val="Hyperlink"/>
                  <w:b/>
                  <w:i/>
                  <w:color w:val="8064A2" w:themeColor="accent4"/>
                  <w:sz w:val="18"/>
                  <w:szCs w:val="18"/>
                </w:rPr>
                <w:t>3</w:t>
              </w:r>
              <w:r w:rsidR="001173F2" w:rsidRPr="00432BC8">
                <w:rPr>
                  <w:rStyle w:val="Hyperlink"/>
                  <w:b/>
                  <w:i/>
                  <w:color w:val="8064A2" w:themeColor="accent4"/>
                  <w:sz w:val="18"/>
                  <w:szCs w:val="18"/>
                </w:rPr>
                <w:t>)</w:t>
              </w:r>
            </w:hyperlink>
          </w:p>
        </w:tc>
        <w:sdt>
          <w:sdtPr>
            <w:id w:val="-91663241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Pr="00647AB6" w:rsidRDefault="001173F2" w:rsidP="001173F2">
            <w:pPr>
              <w:jc w:val="center"/>
              <w:rPr>
                <w:sz w:val="20"/>
                <w:szCs w:val="20"/>
              </w:rPr>
            </w:pPr>
          </w:p>
        </w:tc>
        <w:tc>
          <w:tcPr>
            <w:tcW w:w="12899" w:type="dxa"/>
            <w:vAlign w:val="center"/>
          </w:tcPr>
          <w:p w:rsidR="001173F2" w:rsidRPr="004A5784" w:rsidRDefault="009F7350" w:rsidP="001173F2">
            <w:pPr>
              <w:rPr>
                <w:rFonts w:ascii="Calibri" w:eastAsia="Calibri" w:hAnsi="Calibri" w:cs="Times New Roman"/>
                <w:sz w:val="18"/>
                <w:szCs w:val="18"/>
                <w:lang w:val="en-US"/>
              </w:rPr>
            </w:pPr>
            <w:hyperlink r:id="rId34" w:tooltip="Elaborations: 1) exploring efficient ways of calculating the perimeters of rectangles such as adding the length and width together and doubling the result, 2) exploring efficient ways of finding the areas of rectangles" w:history="1">
              <w:r w:rsidR="001173F2" w:rsidRPr="004A5784">
                <w:rPr>
                  <w:rStyle w:val="Hyperlink"/>
                  <w:rFonts w:ascii="Helvetica" w:hAnsi="Helvetica" w:cs="Helvetica"/>
                  <w:color w:val="auto"/>
                  <w:sz w:val="20"/>
                  <w:szCs w:val="20"/>
                  <w:u w:val="none"/>
                  <w:shd w:val="clear" w:color="auto" w:fill="FFFFFF"/>
                </w:rPr>
                <w:t>Calculate the perimeter and area of rectangles using familiar metric units (ACMMG109)</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c>
          <w:tcPr>
            <w:tcW w:w="704" w:type="dxa"/>
            <w:vAlign w:val="center"/>
          </w:tcPr>
          <w:p w:rsidR="001173F2" w:rsidRDefault="009F7350" w:rsidP="001173F2">
            <w:pPr>
              <w:jc w:val="center"/>
            </w:pPr>
            <w:sdt>
              <w:sdtPr>
                <w:id w:val="2012030301"/>
                <w14:checkbox>
                  <w14:checked w14:val="0"/>
                  <w14:checkedState w14:val="2612" w14:font="MS Gothic"/>
                  <w14:uncheckedState w14:val="2610" w14:font="MS Gothic"/>
                </w14:checkbox>
              </w:sdtPr>
              <w:sdtEndPr/>
              <w:sdtContent>
                <w:r w:rsidR="001173F2">
                  <w:rPr>
                    <w:rFonts w:ascii="MS Gothic" w:eastAsia="MS Gothic" w:hAnsi="MS Gothic" w:hint="eastAsia"/>
                  </w:rPr>
                  <w:t>☐</w:t>
                </w:r>
              </w:sdtContent>
            </w:sdt>
          </w:p>
        </w:tc>
      </w:tr>
      <w:tr w:rsidR="001173F2" w:rsidTr="006B3DED">
        <w:tc>
          <w:tcPr>
            <w:tcW w:w="2660" w:type="dxa"/>
            <w:vAlign w:val="center"/>
          </w:tcPr>
          <w:p w:rsidR="001173F2" w:rsidRPr="00647AB6" w:rsidRDefault="001173F2" w:rsidP="001173F2">
            <w:pPr>
              <w:jc w:val="center"/>
              <w:rPr>
                <w:sz w:val="20"/>
                <w:szCs w:val="20"/>
              </w:rPr>
            </w:pPr>
          </w:p>
        </w:tc>
        <w:tc>
          <w:tcPr>
            <w:tcW w:w="12899" w:type="dxa"/>
            <w:vAlign w:val="center"/>
          </w:tcPr>
          <w:p w:rsidR="001173F2" w:rsidRPr="004A5784" w:rsidRDefault="009F7350" w:rsidP="001173F2">
            <w:pPr>
              <w:rPr>
                <w:sz w:val="18"/>
                <w:szCs w:val="18"/>
              </w:rPr>
            </w:pPr>
            <w:hyperlink r:id="rId35" w:tooltip="Elaborations: 1) investigating the ways time was and is measured in different Aboriginal Country, such as using tidal change, 2) using units hours, minutes and seconds" w:history="1">
              <w:r w:rsidR="001173F2" w:rsidRPr="004A5784">
                <w:rPr>
                  <w:rStyle w:val="Hyperlink"/>
                  <w:rFonts w:ascii="Helvetica" w:hAnsi="Helvetica" w:cs="Helvetica"/>
                  <w:color w:val="auto"/>
                  <w:sz w:val="20"/>
                  <w:szCs w:val="20"/>
                  <w:u w:val="none"/>
                  <w:shd w:val="clear" w:color="auto" w:fill="FFFFFF"/>
                </w:rPr>
                <w:t>Compare 12- and 24-hour time systems and convert between them (ACMMG110)</w:t>
              </w:r>
            </w:hyperlink>
          </w:p>
        </w:tc>
        <w:tc>
          <w:tcPr>
            <w:tcW w:w="2552" w:type="dxa"/>
          </w:tcPr>
          <w:p w:rsidR="001173F2" w:rsidRDefault="009F7350" w:rsidP="001173F2">
            <w:pPr>
              <w:jc w:val="center"/>
            </w:pPr>
            <w:hyperlink r:id="rId36" w:history="1">
              <w:r w:rsidR="001173F2" w:rsidRPr="00A9005E">
                <w:rPr>
                  <w:rFonts w:ascii="Calibri" w:eastAsia="Calibri" w:hAnsi="Calibri" w:cstheme="minorHAnsi"/>
                  <w:b/>
                  <w:i/>
                  <w:color w:val="00B050"/>
                  <w:sz w:val="18"/>
                  <w:szCs w:val="18"/>
                  <w:u w:val="single"/>
                  <w:lang w:val="en-US"/>
                </w:rPr>
                <w:t>TIMESMG03</w:t>
              </w:r>
            </w:hyperlink>
          </w:p>
        </w:tc>
        <w:tc>
          <w:tcPr>
            <w:tcW w:w="1339" w:type="dxa"/>
          </w:tcPr>
          <w:p w:rsidR="001173F2" w:rsidRDefault="001173F2" w:rsidP="001173F2">
            <w:pPr>
              <w:jc w:val="center"/>
            </w:pPr>
          </w:p>
        </w:tc>
        <w:sdt>
          <w:sdtPr>
            <w:id w:val="-776715985"/>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Pr="00647AB6" w:rsidRDefault="001173F2" w:rsidP="001173F2">
            <w:pPr>
              <w:jc w:val="center"/>
              <w:rPr>
                <w:sz w:val="20"/>
                <w:szCs w:val="20"/>
              </w:rPr>
            </w:pPr>
            <w:r>
              <w:rPr>
                <w:sz w:val="20"/>
                <w:szCs w:val="20"/>
              </w:rPr>
              <w:t>Shape</w:t>
            </w:r>
          </w:p>
        </w:tc>
        <w:tc>
          <w:tcPr>
            <w:tcW w:w="12899" w:type="dxa"/>
            <w:vAlign w:val="center"/>
          </w:tcPr>
          <w:p w:rsidR="001173F2" w:rsidRPr="004A5784" w:rsidRDefault="009F7350" w:rsidP="001173F2">
            <w:pPr>
              <w:rPr>
                <w:sz w:val="18"/>
                <w:szCs w:val="18"/>
              </w:rPr>
            </w:pPr>
            <w:hyperlink r:id="rId37" w:tooltip="Elaborations: 1) identify shape &amp; relative position of each face of a solid to determine the net of the solid, including that of prisms and pyramids, 2) represent 2-dimensional shapes such as photographs, sketches &amp; images created by digital technologies" w:history="1">
              <w:r w:rsidR="001173F2" w:rsidRPr="004A5784">
                <w:rPr>
                  <w:rStyle w:val="Hyperlink"/>
                  <w:rFonts w:ascii="Helvetica" w:hAnsi="Helvetica" w:cs="Helvetica"/>
                  <w:color w:val="auto"/>
                  <w:sz w:val="20"/>
                  <w:szCs w:val="20"/>
                  <w:u w:val="none"/>
                  <w:shd w:val="clear" w:color="auto" w:fill="FFFFFF"/>
                </w:rPr>
                <w:t>Connect three-dimensional objects with their nets and other two-dimensional representations (ACMMG111)</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1623727846"/>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Pr="00647AB6" w:rsidRDefault="001173F2" w:rsidP="001173F2">
            <w:pPr>
              <w:jc w:val="center"/>
              <w:rPr>
                <w:sz w:val="20"/>
                <w:szCs w:val="20"/>
              </w:rPr>
            </w:pPr>
            <w:r>
              <w:rPr>
                <w:sz w:val="20"/>
                <w:szCs w:val="20"/>
              </w:rPr>
              <w:t>Location &amp; Transformation</w:t>
            </w:r>
          </w:p>
        </w:tc>
        <w:tc>
          <w:tcPr>
            <w:tcW w:w="12899" w:type="dxa"/>
            <w:vAlign w:val="center"/>
          </w:tcPr>
          <w:p w:rsidR="001173F2" w:rsidRPr="004A5784" w:rsidRDefault="009F7350" w:rsidP="001173F2">
            <w:hyperlink r:id="rId38" w:tooltip="Elaborations: 1) comparing aerial views of Country, desert paintings and maps with grid references, 2) creating a grid reference system for the classroom and using it to locate objects and describe routes from one object to another" w:history="1">
              <w:r w:rsidR="001173F2" w:rsidRPr="004A5784">
                <w:rPr>
                  <w:rStyle w:val="Hyperlink"/>
                  <w:rFonts w:ascii="Helvetica" w:hAnsi="Helvetica" w:cs="Helvetica"/>
                  <w:color w:val="auto"/>
                  <w:sz w:val="20"/>
                  <w:szCs w:val="20"/>
                  <w:u w:val="none"/>
                  <w:shd w:val="clear" w:color="auto" w:fill="FFFFFF"/>
                </w:rPr>
                <w:t>Use a grid reference system to describe locations. Describe routes using landmarks and directional language (ACMMG113)</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869270267"/>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p>
        </w:tc>
        <w:tc>
          <w:tcPr>
            <w:tcW w:w="12899" w:type="dxa"/>
            <w:vAlign w:val="center"/>
          </w:tcPr>
          <w:p w:rsidR="001173F2" w:rsidRPr="004A5784" w:rsidRDefault="009F7350" w:rsidP="001173F2">
            <w:pPr>
              <w:rPr>
                <w:b/>
                <w:i/>
                <w:sz w:val="18"/>
                <w:szCs w:val="18"/>
              </w:rPr>
            </w:pPr>
            <w:hyperlink r:id="rId39" w:tooltip="Elaborations: 1) identify &amp; describe line &amp; rotational symmetry of a range of 2D shapes, by cutting, folding &amp; turning shapes &amp; using digital technologies, 2) identify effects of transformations by flipping, sliding &amp; turning 2D shapes &amp; using digital tech" w:history="1">
              <w:r w:rsidR="001173F2" w:rsidRPr="004A5784">
                <w:rPr>
                  <w:rStyle w:val="Hyperlink"/>
                  <w:rFonts w:ascii="Helvetica" w:hAnsi="Helvetica" w:cs="Helvetica"/>
                  <w:color w:val="auto"/>
                  <w:sz w:val="20"/>
                  <w:szCs w:val="20"/>
                  <w:u w:val="none"/>
                  <w:shd w:val="clear" w:color="auto" w:fill="FFFFFF"/>
                </w:rPr>
                <w:t>Describe translations, reflections and rotations of two-dimensional shapes. Identify line and rotational symmetries (ACMMG114)</w:t>
              </w:r>
            </w:hyperlink>
          </w:p>
        </w:tc>
        <w:tc>
          <w:tcPr>
            <w:tcW w:w="2552" w:type="dxa"/>
          </w:tcPr>
          <w:p w:rsidR="001173F2" w:rsidRDefault="001173F2" w:rsidP="001173F2">
            <w:pPr>
              <w:jc w:val="center"/>
            </w:pPr>
          </w:p>
        </w:tc>
        <w:tc>
          <w:tcPr>
            <w:tcW w:w="1339" w:type="dxa"/>
          </w:tcPr>
          <w:p w:rsidR="001173F2" w:rsidRDefault="001173F2" w:rsidP="001173F2">
            <w:pPr>
              <w:jc w:val="center"/>
            </w:pPr>
          </w:p>
        </w:tc>
        <w:sdt>
          <w:sdtPr>
            <w:id w:val="999167950"/>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6B3DED">
        <w:tc>
          <w:tcPr>
            <w:tcW w:w="2660" w:type="dxa"/>
            <w:vAlign w:val="center"/>
          </w:tcPr>
          <w:p w:rsidR="001173F2" w:rsidRDefault="001173F2" w:rsidP="001173F2">
            <w:pPr>
              <w:jc w:val="center"/>
              <w:rPr>
                <w:sz w:val="20"/>
                <w:szCs w:val="20"/>
              </w:rPr>
            </w:pPr>
          </w:p>
        </w:tc>
        <w:tc>
          <w:tcPr>
            <w:tcW w:w="12899" w:type="dxa"/>
            <w:vAlign w:val="center"/>
          </w:tcPr>
          <w:p w:rsidR="001173F2" w:rsidRPr="004A5784" w:rsidRDefault="009F7350" w:rsidP="001173F2">
            <w:pPr>
              <w:rPr>
                <w:sz w:val="18"/>
                <w:szCs w:val="18"/>
              </w:rPr>
            </w:pPr>
            <w:hyperlink r:id="rId40" w:tooltip="Elaborations: 1) using digital technologies to enlarge shapes, 2) using a grid system to enlarge a favourite image or cartoon" w:history="1">
              <w:r w:rsidR="001173F2" w:rsidRPr="004A5784">
                <w:rPr>
                  <w:rStyle w:val="Hyperlink"/>
                  <w:rFonts w:ascii="Helvetica" w:hAnsi="Helvetica" w:cs="Helvetica"/>
                  <w:color w:val="auto"/>
                  <w:sz w:val="20"/>
                  <w:szCs w:val="20"/>
                  <w:u w:val="none"/>
                  <w:shd w:val="clear" w:color="auto" w:fill="FFFFFF"/>
                </w:rPr>
                <w:t>Apply the enlargement transformation to familiar two dimensional shapes and explore the properties of the resulting image compared with the original (ACMMG115)</w:t>
              </w:r>
            </w:hyperlink>
          </w:p>
        </w:tc>
        <w:tc>
          <w:tcPr>
            <w:tcW w:w="2552" w:type="dxa"/>
          </w:tcPr>
          <w:p w:rsidR="001173F2" w:rsidRDefault="001173F2" w:rsidP="001173F2">
            <w:pPr>
              <w:jc w:val="center"/>
            </w:pPr>
          </w:p>
        </w:tc>
        <w:tc>
          <w:tcPr>
            <w:tcW w:w="1339" w:type="dxa"/>
          </w:tcPr>
          <w:p w:rsidR="001173F2" w:rsidRDefault="009F7350" w:rsidP="001173F2">
            <w:pPr>
              <w:jc w:val="center"/>
            </w:pPr>
            <w:hyperlink r:id="rId41" w:anchor="intro" w:history="1">
              <w:r w:rsidR="001173F2" w:rsidRPr="00432BC8">
                <w:rPr>
                  <w:rStyle w:val="Hyperlink"/>
                  <w:b/>
                  <w:i/>
                  <w:color w:val="8064A2" w:themeColor="accent4"/>
                  <w:sz w:val="18"/>
                  <w:szCs w:val="18"/>
                </w:rPr>
                <w:t>(SAMMYMG0</w:t>
              </w:r>
              <w:r w:rsidR="001173F2">
                <w:rPr>
                  <w:rStyle w:val="Hyperlink"/>
                  <w:b/>
                  <w:i/>
                  <w:color w:val="8064A2" w:themeColor="accent4"/>
                  <w:sz w:val="18"/>
                  <w:szCs w:val="18"/>
                </w:rPr>
                <w:t>2</w:t>
              </w:r>
              <w:r w:rsidR="001173F2" w:rsidRPr="00432BC8">
                <w:rPr>
                  <w:rStyle w:val="Hyperlink"/>
                  <w:b/>
                  <w:i/>
                  <w:color w:val="8064A2" w:themeColor="accent4"/>
                  <w:sz w:val="18"/>
                  <w:szCs w:val="18"/>
                </w:rPr>
                <w:t>)</w:t>
              </w:r>
            </w:hyperlink>
          </w:p>
        </w:tc>
        <w:sdt>
          <w:sdtPr>
            <w:id w:val="1376037426"/>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538118312"/>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384183375"/>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56239736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1173F2">
        <w:tc>
          <w:tcPr>
            <w:tcW w:w="2655" w:type="dxa"/>
            <w:vAlign w:val="center"/>
          </w:tcPr>
          <w:p w:rsidR="001173F2" w:rsidRDefault="001173F2" w:rsidP="001173F2">
            <w:pPr>
              <w:jc w:val="center"/>
              <w:rPr>
                <w:sz w:val="20"/>
                <w:szCs w:val="20"/>
              </w:rPr>
            </w:pPr>
            <w:r>
              <w:rPr>
                <w:sz w:val="20"/>
                <w:szCs w:val="20"/>
              </w:rPr>
              <w:t>Geometric Reasoning</w:t>
            </w:r>
          </w:p>
        </w:tc>
        <w:tc>
          <w:tcPr>
            <w:tcW w:w="12864" w:type="dxa"/>
            <w:vAlign w:val="center"/>
          </w:tcPr>
          <w:p w:rsidR="001173F2" w:rsidRPr="004A5784" w:rsidRDefault="009F7350" w:rsidP="001173F2">
            <w:pPr>
              <w:rPr>
                <w:sz w:val="18"/>
                <w:szCs w:val="18"/>
              </w:rPr>
            </w:pPr>
            <w:hyperlink r:id="rId42" w:tooltip="Elaborations: 1) measuring and constructing angles using both 180° and 360° protractors, 2) recognise that angles have arms &amp; a vertex, &amp; that size is the amount of turn required for 1 arm to coincide with the other" w:history="1">
              <w:r w:rsidR="001173F2" w:rsidRPr="004A5784">
                <w:rPr>
                  <w:rStyle w:val="Hyperlink"/>
                  <w:rFonts w:ascii="Helvetica" w:hAnsi="Helvetica" w:cs="Helvetica"/>
                  <w:color w:val="auto"/>
                  <w:sz w:val="20"/>
                  <w:szCs w:val="20"/>
                  <w:u w:val="none"/>
                  <w:shd w:val="clear" w:color="auto" w:fill="FFFFFF"/>
                </w:rPr>
                <w:t>Estimate, measure and compare angles using degrees. Construct angles using a protractor (ACMMG112)</w:t>
              </w:r>
            </w:hyperlink>
          </w:p>
        </w:tc>
        <w:tc>
          <w:tcPr>
            <w:tcW w:w="2547" w:type="dxa"/>
          </w:tcPr>
          <w:p w:rsidR="001173F2" w:rsidRPr="0085578D" w:rsidRDefault="001173F2" w:rsidP="001173F2">
            <w:pPr>
              <w:jc w:val="center"/>
              <w:rPr>
                <w:b/>
                <w:i/>
                <w:color w:val="00B050"/>
                <w:sz w:val="18"/>
                <w:szCs w:val="18"/>
                <w:u w:val="single"/>
              </w:rPr>
            </w:pPr>
          </w:p>
        </w:tc>
        <w:tc>
          <w:tcPr>
            <w:tcW w:w="1384" w:type="dxa"/>
          </w:tcPr>
          <w:p w:rsidR="001173F2" w:rsidRDefault="009F7350" w:rsidP="001173F2">
            <w:pPr>
              <w:jc w:val="center"/>
            </w:pPr>
            <w:hyperlink r:id="rId43" w:anchor="intro" w:history="1">
              <w:r w:rsidR="001173F2" w:rsidRPr="00432BC8">
                <w:rPr>
                  <w:rStyle w:val="Hyperlink"/>
                  <w:b/>
                  <w:i/>
                  <w:color w:val="8064A2" w:themeColor="accent4"/>
                  <w:sz w:val="18"/>
                  <w:szCs w:val="18"/>
                </w:rPr>
                <w:t>(SAMMYMG01)</w:t>
              </w:r>
            </w:hyperlink>
          </w:p>
        </w:tc>
        <w:sdt>
          <w:sdtPr>
            <w:id w:val="1577011053"/>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751233134"/>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667854059"/>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547805917"/>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1173F2">
        <w:tc>
          <w:tcPr>
            <w:tcW w:w="15519" w:type="dxa"/>
            <w:gridSpan w:val="2"/>
            <w:shd w:val="clear" w:color="auto" w:fill="D99594" w:themeFill="accent2" w:themeFillTint="99"/>
            <w:vAlign w:val="center"/>
          </w:tcPr>
          <w:p w:rsidR="001173F2" w:rsidRDefault="001173F2" w:rsidP="001173F2">
            <w:pPr>
              <w:jc w:val="center"/>
              <w:rPr>
                <w:b/>
              </w:rPr>
            </w:pPr>
            <w:r>
              <w:rPr>
                <w:b/>
                <w:sz w:val="28"/>
                <w:szCs w:val="28"/>
              </w:rPr>
              <w:t xml:space="preserve">STATISTICS AND PROBABILITY </w:t>
            </w:r>
          </w:p>
        </w:tc>
        <w:tc>
          <w:tcPr>
            <w:tcW w:w="2547" w:type="dxa"/>
            <w:shd w:val="clear" w:color="auto" w:fill="D99594" w:themeFill="accent2" w:themeFillTint="99"/>
          </w:tcPr>
          <w:p w:rsidR="001173F2" w:rsidRDefault="001173F2" w:rsidP="001173F2">
            <w:pPr>
              <w:jc w:val="center"/>
              <w:rPr>
                <w:b/>
              </w:rPr>
            </w:pPr>
          </w:p>
        </w:tc>
        <w:tc>
          <w:tcPr>
            <w:tcW w:w="1384" w:type="dxa"/>
            <w:shd w:val="clear" w:color="auto" w:fill="D99594" w:themeFill="accent2" w:themeFillTint="99"/>
            <w:vAlign w:val="center"/>
          </w:tcPr>
          <w:p w:rsidR="001173F2" w:rsidRPr="00647AB6" w:rsidRDefault="001173F2" w:rsidP="001173F2">
            <w:pPr>
              <w:jc w:val="center"/>
              <w:rPr>
                <w:b/>
              </w:rPr>
            </w:pPr>
          </w:p>
        </w:tc>
        <w:tc>
          <w:tcPr>
            <w:tcW w:w="704" w:type="dxa"/>
            <w:shd w:val="clear" w:color="auto" w:fill="D99594" w:themeFill="accent2" w:themeFillTint="99"/>
            <w:vAlign w:val="center"/>
          </w:tcPr>
          <w:p w:rsidR="001173F2" w:rsidRPr="00647AB6" w:rsidRDefault="001173F2" w:rsidP="001173F2">
            <w:pPr>
              <w:jc w:val="center"/>
              <w:rPr>
                <w:b/>
              </w:rPr>
            </w:pPr>
          </w:p>
        </w:tc>
        <w:tc>
          <w:tcPr>
            <w:tcW w:w="703" w:type="dxa"/>
            <w:shd w:val="clear" w:color="auto" w:fill="D99594" w:themeFill="accent2" w:themeFillTint="99"/>
            <w:vAlign w:val="center"/>
          </w:tcPr>
          <w:p w:rsidR="001173F2" w:rsidRPr="00647AB6" w:rsidRDefault="001173F2" w:rsidP="001173F2">
            <w:pPr>
              <w:jc w:val="center"/>
              <w:rPr>
                <w:b/>
              </w:rPr>
            </w:pPr>
          </w:p>
        </w:tc>
        <w:tc>
          <w:tcPr>
            <w:tcW w:w="704" w:type="dxa"/>
            <w:shd w:val="clear" w:color="auto" w:fill="D99594" w:themeFill="accent2" w:themeFillTint="99"/>
            <w:vAlign w:val="center"/>
          </w:tcPr>
          <w:p w:rsidR="001173F2" w:rsidRPr="008117D3" w:rsidRDefault="001173F2" w:rsidP="001173F2">
            <w:pPr>
              <w:jc w:val="center"/>
              <w:rPr>
                <w:b/>
              </w:rPr>
            </w:pPr>
          </w:p>
        </w:tc>
        <w:tc>
          <w:tcPr>
            <w:tcW w:w="704" w:type="dxa"/>
            <w:shd w:val="clear" w:color="auto" w:fill="D99594" w:themeFill="accent2" w:themeFillTint="99"/>
            <w:vAlign w:val="center"/>
          </w:tcPr>
          <w:p w:rsidR="001173F2" w:rsidRDefault="001173F2" w:rsidP="001173F2">
            <w:pPr>
              <w:jc w:val="center"/>
              <w:rPr>
                <w:rFonts w:ascii="MS Gothic" w:eastAsia="MS Gothic" w:hAnsi="MS Gothic"/>
              </w:rPr>
            </w:pPr>
          </w:p>
        </w:tc>
      </w:tr>
      <w:tr w:rsidR="001173F2" w:rsidTr="001173F2">
        <w:tc>
          <w:tcPr>
            <w:tcW w:w="2655" w:type="dxa"/>
            <w:vAlign w:val="center"/>
          </w:tcPr>
          <w:p w:rsidR="001173F2" w:rsidRPr="00647AB6" w:rsidRDefault="001173F2" w:rsidP="001173F2">
            <w:pPr>
              <w:jc w:val="center"/>
              <w:rPr>
                <w:sz w:val="20"/>
                <w:szCs w:val="20"/>
              </w:rPr>
            </w:pPr>
            <w:r>
              <w:rPr>
                <w:sz w:val="20"/>
                <w:szCs w:val="20"/>
              </w:rPr>
              <w:t>Chance</w:t>
            </w:r>
          </w:p>
        </w:tc>
        <w:tc>
          <w:tcPr>
            <w:tcW w:w="12864" w:type="dxa"/>
            <w:vAlign w:val="center"/>
          </w:tcPr>
          <w:p w:rsidR="001173F2" w:rsidRPr="0056519F" w:rsidRDefault="009F7350" w:rsidP="001173F2">
            <w:pPr>
              <w:rPr>
                <w:b/>
                <w:i/>
                <w:sz w:val="18"/>
                <w:szCs w:val="18"/>
              </w:rPr>
            </w:pPr>
            <w:hyperlink r:id="rId44" w:tooltip="Elaborations: commenting on the likelihood of winning simple games of chance by considering the number of possible outcomes and the consequent chance of winning in simple games of chance such as jan-ken-pon (rock-paper-scissors)" w:history="1">
              <w:r w:rsidR="001173F2" w:rsidRPr="0056519F">
                <w:rPr>
                  <w:rStyle w:val="Hyperlink"/>
                  <w:rFonts w:ascii="Helvetica" w:hAnsi="Helvetica" w:cs="Helvetica"/>
                  <w:color w:val="auto"/>
                  <w:sz w:val="20"/>
                  <w:szCs w:val="20"/>
                  <w:u w:val="none"/>
                  <w:shd w:val="clear" w:color="auto" w:fill="FFFFFF"/>
                </w:rPr>
                <w:t>List outcomes of chance experiments involving equally likely outcomes and represent probabilities of those outcomes using fractions (ACMSP116)</w:t>
              </w:r>
            </w:hyperlink>
          </w:p>
        </w:tc>
        <w:tc>
          <w:tcPr>
            <w:tcW w:w="2547" w:type="dxa"/>
          </w:tcPr>
          <w:p w:rsidR="001173F2" w:rsidRDefault="009F7350" w:rsidP="001173F2">
            <w:pPr>
              <w:jc w:val="center"/>
            </w:pPr>
            <w:hyperlink r:id="rId45" w:history="1">
              <w:r w:rsidR="001173F2" w:rsidRPr="00A9005E">
                <w:rPr>
                  <w:rFonts w:ascii="Calibri" w:eastAsia="Calibri" w:hAnsi="Calibri" w:cs="Times New Roman"/>
                  <w:b/>
                  <w:i/>
                  <w:color w:val="00B050"/>
                  <w:sz w:val="18"/>
                  <w:szCs w:val="18"/>
                  <w:u w:val="single"/>
                  <w:lang w:val="en-US"/>
                </w:rPr>
                <w:t>TIMESSP10</w:t>
              </w:r>
            </w:hyperlink>
            <w:r w:rsidR="001173F2">
              <w:rPr>
                <w:rFonts w:ascii="Calibri" w:eastAsia="Calibri" w:hAnsi="Calibri" w:cs="Times New Roman"/>
                <w:b/>
                <w:i/>
                <w:color w:val="00B050"/>
                <w:sz w:val="18"/>
                <w:szCs w:val="18"/>
                <w:u w:val="single"/>
                <w:lang w:val="en-US"/>
              </w:rPr>
              <w:t xml:space="preserve"> </w:t>
            </w:r>
            <w:r w:rsidR="001173F2" w:rsidRPr="00CF2DF0">
              <w:t xml:space="preserve"> </w:t>
            </w:r>
          </w:p>
        </w:tc>
        <w:tc>
          <w:tcPr>
            <w:tcW w:w="1384" w:type="dxa"/>
          </w:tcPr>
          <w:p w:rsidR="001173F2" w:rsidRDefault="009F7350" w:rsidP="001173F2">
            <w:pPr>
              <w:jc w:val="center"/>
            </w:pPr>
            <w:hyperlink r:id="rId46" w:anchor="intro" w:history="1">
              <w:r w:rsidR="001173F2" w:rsidRPr="00432BC8">
                <w:rPr>
                  <w:rStyle w:val="Hyperlink"/>
                  <w:color w:val="8064A2" w:themeColor="accent4"/>
                </w:rPr>
                <w:t>(</w:t>
              </w:r>
              <w:r w:rsidR="001173F2" w:rsidRPr="00432BC8">
                <w:rPr>
                  <w:rStyle w:val="Hyperlink"/>
                  <w:rFonts w:ascii="Calibri" w:eastAsia="Calibri" w:hAnsi="Calibri" w:cs="Times New Roman"/>
                  <w:b/>
                  <w:i/>
                  <w:color w:val="8064A2" w:themeColor="accent4"/>
                  <w:sz w:val="18"/>
                  <w:szCs w:val="18"/>
                  <w:lang w:val="en-US"/>
                </w:rPr>
                <w:t>SAMMYSP01)</w:t>
              </w:r>
            </w:hyperlink>
          </w:p>
        </w:tc>
        <w:sdt>
          <w:sdtPr>
            <w:id w:val="-54636940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c>
          <w:tcPr>
            <w:tcW w:w="704" w:type="dxa"/>
            <w:vAlign w:val="center"/>
          </w:tcPr>
          <w:p w:rsidR="001173F2" w:rsidRDefault="009F7350" w:rsidP="001173F2">
            <w:pPr>
              <w:jc w:val="center"/>
            </w:pPr>
            <w:sdt>
              <w:sdtPr>
                <w:id w:val="1287391883"/>
                <w14:checkbox>
                  <w14:checked w14:val="0"/>
                  <w14:checkedState w14:val="2612" w14:font="MS Gothic"/>
                  <w14:uncheckedState w14:val="2610" w14:font="MS Gothic"/>
                </w14:checkbox>
              </w:sdtPr>
              <w:sdtEndPr/>
              <w:sdtContent>
                <w:r w:rsidR="001173F2">
                  <w:rPr>
                    <w:rFonts w:ascii="MS Gothic" w:eastAsia="MS Gothic" w:hAnsi="MS Gothic" w:hint="eastAsia"/>
                  </w:rPr>
                  <w:t>☐</w:t>
                </w:r>
              </w:sdtContent>
            </w:sdt>
          </w:p>
        </w:tc>
      </w:tr>
      <w:tr w:rsidR="001173F2" w:rsidTr="001173F2">
        <w:tc>
          <w:tcPr>
            <w:tcW w:w="2655" w:type="dxa"/>
            <w:vAlign w:val="center"/>
          </w:tcPr>
          <w:p w:rsidR="001173F2" w:rsidRDefault="001173F2" w:rsidP="001173F2">
            <w:pPr>
              <w:jc w:val="center"/>
              <w:rPr>
                <w:sz w:val="20"/>
                <w:szCs w:val="20"/>
              </w:rPr>
            </w:pPr>
          </w:p>
        </w:tc>
        <w:tc>
          <w:tcPr>
            <w:tcW w:w="12864" w:type="dxa"/>
            <w:vAlign w:val="center"/>
          </w:tcPr>
          <w:p w:rsidR="001173F2" w:rsidRPr="0056519F" w:rsidRDefault="009F7350" w:rsidP="001173F2">
            <w:pPr>
              <w:rPr>
                <w:b/>
                <w:i/>
                <w:sz w:val="18"/>
                <w:szCs w:val="18"/>
              </w:rPr>
            </w:pPr>
            <w:hyperlink r:id="rId47" w:tooltip="Elaborations: investigating the probabilities of all outcomes for a simple chance experiment and verifying that their sum equals 1" w:history="1">
              <w:r w:rsidR="001173F2" w:rsidRPr="0056519F">
                <w:rPr>
                  <w:rStyle w:val="Hyperlink"/>
                  <w:rFonts w:ascii="Helvetica" w:hAnsi="Helvetica" w:cs="Helvetica"/>
                  <w:color w:val="auto"/>
                  <w:sz w:val="20"/>
                  <w:szCs w:val="20"/>
                  <w:u w:val="none"/>
                  <w:shd w:val="clear" w:color="auto" w:fill="FFFFFF"/>
                </w:rPr>
                <w:t>Recognise that probabilities range from 0 to 1 (ACMSP117)</w:t>
              </w:r>
            </w:hyperlink>
          </w:p>
        </w:tc>
        <w:tc>
          <w:tcPr>
            <w:tcW w:w="2547" w:type="dxa"/>
          </w:tcPr>
          <w:p w:rsidR="001173F2" w:rsidRDefault="009F7350" w:rsidP="001173F2">
            <w:pPr>
              <w:jc w:val="center"/>
            </w:pPr>
            <w:hyperlink r:id="rId48" w:history="1">
              <w:r w:rsidR="001173F2" w:rsidRPr="00A9005E">
                <w:rPr>
                  <w:rFonts w:ascii="Calibri" w:eastAsia="Calibri" w:hAnsi="Calibri" w:cs="Times New Roman"/>
                  <w:b/>
                  <w:i/>
                  <w:color w:val="00B050"/>
                  <w:sz w:val="18"/>
                  <w:szCs w:val="18"/>
                  <w:u w:val="single"/>
                  <w:lang w:val="en-US"/>
                </w:rPr>
                <w:t>TIMESSP10</w:t>
              </w:r>
            </w:hyperlink>
          </w:p>
        </w:tc>
        <w:tc>
          <w:tcPr>
            <w:tcW w:w="1384" w:type="dxa"/>
          </w:tcPr>
          <w:p w:rsidR="001173F2" w:rsidRDefault="009F7350" w:rsidP="001173F2">
            <w:pPr>
              <w:jc w:val="center"/>
            </w:pPr>
            <w:hyperlink r:id="rId49" w:anchor="intro" w:history="1">
              <w:r w:rsidR="001173F2" w:rsidRPr="00432BC8">
                <w:rPr>
                  <w:rStyle w:val="Hyperlink"/>
                  <w:color w:val="8064A2" w:themeColor="accent4"/>
                </w:rPr>
                <w:t>(</w:t>
              </w:r>
              <w:r w:rsidR="001173F2" w:rsidRPr="00432BC8">
                <w:rPr>
                  <w:rStyle w:val="Hyperlink"/>
                  <w:rFonts w:ascii="Calibri" w:eastAsia="Calibri" w:hAnsi="Calibri" w:cs="Times New Roman"/>
                  <w:b/>
                  <w:i/>
                  <w:color w:val="8064A2" w:themeColor="accent4"/>
                  <w:sz w:val="18"/>
                  <w:szCs w:val="18"/>
                  <w:lang w:val="en-US"/>
                </w:rPr>
                <w:t>SAMMYSP01)</w:t>
              </w:r>
            </w:hyperlink>
          </w:p>
        </w:tc>
        <w:sdt>
          <w:sdtPr>
            <w:id w:val="-1078901337"/>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1173F2">
        <w:tc>
          <w:tcPr>
            <w:tcW w:w="2655" w:type="dxa"/>
            <w:vAlign w:val="center"/>
          </w:tcPr>
          <w:p w:rsidR="001173F2" w:rsidRPr="00647AB6" w:rsidRDefault="001173F2" w:rsidP="001173F2">
            <w:pPr>
              <w:jc w:val="center"/>
              <w:rPr>
                <w:sz w:val="20"/>
                <w:szCs w:val="20"/>
              </w:rPr>
            </w:pPr>
            <w:r>
              <w:rPr>
                <w:sz w:val="20"/>
                <w:szCs w:val="20"/>
              </w:rPr>
              <w:t>Data Representation &amp; Interpretation</w:t>
            </w:r>
          </w:p>
        </w:tc>
        <w:tc>
          <w:tcPr>
            <w:tcW w:w="12864" w:type="dxa"/>
            <w:vAlign w:val="center"/>
          </w:tcPr>
          <w:p w:rsidR="001173F2" w:rsidRPr="0056519F" w:rsidRDefault="009F7350" w:rsidP="001173F2">
            <w:pPr>
              <w:rPr>
                <w:b/>
                <w:i/>
                <w:sz w:val="18"/>
                <w:szCs w:val="18"/>
              </w:rPr>
            </w:pPr>
            <w:hyperlink r:id="rId50" w:tooltip="Elaborations: posing questions about insect diversity in the playground, collecting data by taping a one-metre-square piece of paper to the playground and observing the type and number of insects on it over time" w:history="1">
              <w:r w:rsidR="001173F2" w:rsidRPr="0056519F">
                <w:rPr>
                  <w:rStyle w:val="Hyperlink"/>
                  <w:rFonts w:ascii="Helvetica" w:hAnsi="Helvetica" w:cs="Helvetica"/>
                  <w:color w:val="auto"/>
                  <w:sz w:val="20"/>
                  <w:szCs w:val="20"/>
                  <w:u w:val="none"/>
                  <w:shd w:val="clear" w:color="auto" w:fill="FFFFFF"/>
                </w:rPr>
                <w:t>Pose questions and collect categorical or numerical data by observation or survey(ACMSP118)</w:t>
              </w:r>
            </w:hyperlink>
          </w:p>
        </w:tc>
        <w:tc>
          <w:tcPr>
            <w:tcW w:w="2547" w:type="dxa"/>
          </w:tcPr>
          <w:p w:rsidR="001173F2" w:rsidRDefault="009F7350" w:rsidP="001173F2">
            <w:pPr>
              <w:jc w:val="center"/>
            </w:pPr>
            <w:hyperlink r:id="rId51" w:history="1">
              <w:r w:rsidR="001173F2" w:rsidRPr="00A9005E">
                <w:rPr>
                  <w:rFonts w:ascii="Calibri" w:eastAsia="Calibri" w:hAnsi="Calibri" w:cs="Times New Roman"/>
                  <w:b/>
                  <w:i/>
                  <w:color w:val="00B050"/>
                  <w:sz w:val="18"/>
                  <w:szCs w:val="18"/>
                  <w:u w:val="single"/>
                  <w:lang w:val="en-US"/>
                </w:rPr>
                <w:t>TIMESSP03</w:t>
              </w:r>
            </w:hyperlink>
          </w:p>
        </w:tc>
        <w:tc>
          <w:tcPr>
            <w:tcW w:w="1384" w:type="dxa"/>
          </w:tcPr>
          <w:p w:rsidR="001173F2" w:rsidRDefault="001173F2" w:rsidP="001173F2">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1173F2">
        <w:tc>
          <w:tcPr>
            <w:tcW w:w="2655" w:type="dxa"/>
            <w:vAlign w:val="center"/>
          </w:tcPr>
          <w:p w:rsidR="001173F2" w:rsidRDefault="001173F2" w:rsidP="001173F2">
            <w:pPr>
              <w:jc w:val="center"/>
              <w:rPr>
                <w:sz w:val="20"/>
                <w:szCs w:val="20"/>
              </w:rPr>
            </w:pPr>
          </w:p>
        </w:tc>
        <w:tc>
          <w:tcPr>
            <w:tcW w:w="12864" w:type="dxa"/>
            <w:vAlign w:val="center"/>
          </w:tcPr>
          <w:p w:rsidR="001173F2" w:rsidRPr="0056519F" w:rsidRDefault="009F7350" w:rsidP="001173F2">
            <w:pPr>
              <w:rPr>
                <w:b/>
                <w:i/>
                <w:sz w:val="18"/>
                <w:szCs w:val="18"/>
              </w:rPr>
            </w:pPr>
            <w:hyperlink r:id="rId52" w:tooltip="Elaborations: identifying the best methods of presenting data to illustrate the results of investigations and justifying the choice of representations" w:history="1">
              <w:r w:rsidR="001173F2" w:rsidRPr="0056519F">
                <w:rPr>
                  <w:rStyle w:val="Hyperlink"/>
                  <w:rFonts w:ascii="Helvetica" w:hAnsi="Helvetica" w:cs="Helvetica"/>
                  <w:color w:val="auto"/>
                  <w:sz w:val="20"/>
                  <w:szCs w:val="20"/>
                  <w:u w:val="none"/>
                  <w:shd w:val="clear" w:color="auto" w:fill="FFFFFF"/>
                </w:rPr>
                <w:t>Construct displays, including column graphs, dot plots and tables, appropriate for data type, with and without the use of digital technologies (ACMSP119)</w:t>
              </w:r>
            </w:hyperlink>
          </w:p>
        </w:tc>
        <w:tc>
          <w:tcPr>
            <w:tcW w:w="2547" w:type="dxa"/>
          </w:tcPr>
          <w:p w:rsidR="001173F2" w:rsidRDefault="009F7350" w:rsidP="001173F2">
            <w:pPr>
              <w:jc w:val="center"/>
            </w:pPr>
            <w:hyperlink r:id="rId53" w:history="1">
              <w:r w:rsidR="001173F2" w:rsidRPr="00A9005E">
                <w:rPr>
                  <w:rFonts w:ascii="Calibri" w:eastAsia="Calibri" w:hAnsi="Calibri" w:cs="Times New Roman"/>
                  <w:b/>
                  <w:i/>
                  <w:color w:val="00B050"/>
                  <w:sz w:val="18"/>
                  <w:szCs w:val="18"/>
                  <w:u w:val="single"/>
                  <w:lang w:val="en-US"/>
                </w:rPr>
                <w:t>TIMESSP03</w:t>
              </w:r>
            </w:hyperlink>
          </w:p>
        </w:tc>
        <w:tc>
          <w:tcPr>
            <w:tcW w:w="1384" w:type="dxa"/>
          </w:tcPr>
          <w:p w:rsidR="001173F2" w:rsidRDefault="001173F2" w:rsidP="001173F2">
            <w:pPr>
              <w:jc w:val="center"/>
            </w:pPr>
          </w:p>
        </w:tc>
        <w:sdt>
          <w:sdtPr>
            <w:id w:val="-1263537541"/>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193225083"/>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1798094247"/>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651643317"/>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1173F2">
        <w:tc>
          <w:tcPr>
            <w:tcW w:w="2655" w:type="dxa"/>
            <w:vAlign w:val="center"/>
          </w:tcPr>
          <w:p w:rsidR="001173F2" w:rsidRDefault="001173F2" w:rsidP="001173F2">
            <w:pPr>
              <w:jc w:val="center"/>
              <w:rPr>
                <w:sz w:val="20"/>
                <w:szCs w:val="20"/>
              </w:rPr>
            </w:pPr>
          </w:p>
        </w:tc>
        <w:tc>
          <w:tcPr>
            <w:tcW w:w="12864" w:type="dxa"/>
            <w:vAlign w:val="center"/>
          </w:tcPr>
          <w:p w:rsidR="001173F2" w:rsidRPr="0056519F" w:rsidRDefault="009F7350" w:rsidP="001173F2">
            <w:pPr>
              <w:rPr>
                <w:b/>
                <w:i/>
                <w:sz w:val="18"/>
                <w:szCs w:val="18"/>
              </w:rPr>
            </w:pPr>
            <w:hyperlink r:id="rId54" w:tooltip="Elaborations: using and comparing data representations for different data sets to help decision making" w:history="1">
              <w:r w:rsidR="001173F2" w:rsidRPr="0056519F">
                <w:rPr>
                  <w:rStyle w:val="Hyperlink"/>
                  <w:rFonts w:ascii="Helvetica" w:hAnsi="Helvetica" w:cs="Helvetica"/>
                  <w:color w:val="auto"/>
                  <w:sz w:val="20"/>
                  <w:szCs w:val="20"/>
                  <w:u w:val="none"/>
                  <w:shd w:val="clear" w:color="auto" w:fill="FFFFFF"/>
                </w:rPr>
                <w:t>Describe and interpret different data sets in context (ACMSP120)</w:t>
              </w:r>
            </w:hyperlink>
          </w:p>
        </w:tc>
        <w:tc>
          <w:tcPr>
            <w:tcW w:w="2547" w:type="dxa"/>
          </w:tcPr>
          <w:p w:rsidR="001173F2" w:rsidRDefault="009F7350" w:rsidP="001173F2">
            <w:pPr>
              <w:jc w:val="center"/>
            </w:pPr>
            <w:hyperlink r:id="rId55" w:history="1">
              <w:r w:rsidR="001173F2" w:rsidRPr="00A9005E">
                <w:rPr>
                  <w:rStyle w:val="Hyperlink"/>
                  <w:b/>
                  <w:i/>
                  <w:color w:val="00B050"/>
                  <w:sz w:val="18"/>
                  <w:szCs w:val="18"/>
                </w:rPr>
                <w:t>TIMESSP03</w:t>
              </w:r>
            </w:hyperlink>
          </w:p>
        </w:tc>
        <w:tc>
          <w:tcPr>
            <w:tcW w:w="1384" w:type="dxa"/>
          </w:tcPr>
          <w:p w:rsidR="001173F2" w:rsidRDefault="001173F2" w:rsidP="001173F2">
            <w:pPr>
              <w:jc w:val="center"/>
            </w:pPr>
          </w:p>
        </w:tc>
        <w:sdt>
          <w:sdtPr>
            <w:id w:val="17377285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1053235457"/>
            <w14:checkbox>
              <w14:checked w14:val="0"/>
              <w14:checkedState w14:val="2612" w14:font="MS Gothic"/>
              <w14:uncheckedState w14:val="2610" w14:font="MS Gothic"/>
            </w14:checkbox>
          </w:sdtPr>
          <w:sdtEndPr/>
          <w:sdtContent>
            <w:tc>
              <w:tcPr>
                <w:tcW w:w="703" w:type="dxa"/>
                <w:vAlign w:val="center"/>
              </w:tcPr>
              <w:p w:rsidR="001173F2" w:rsidRDefault="001173F2" w:rsidP="001173F2">
                <w:pPr>
                  <w:jc w:val="center"/>
                </w:pPr>
                <w:r>
                  <w:rPr>
                    <w:rFonts w:ascii="MS Gothic" w:eastAsia="MS Gothic" w:hAnsi="MS Gothic" w:hint="eastAsia"/>
                  </w:rPr>
                  <w:t>☐</w:t>
                </w:r>
              </w:p>
            </w:tc>
          </w:sdtContent>
        </w:sdt>
        <w:sdt>
          <w:sdtPr>
            <w:id w:val="871192747"/>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sdt>
          <w:sdtPr>
            <w:id w:val="-610967554"/>
            <w14:checkbox>
              <w14:checked w14:val="0"/>
              <w14:checkedState w14:val="2612" w14:font="MS Gothic"/>
              <w14:uncheckedState w14:val="2610" w14:font="MS Gothic"/>
            </w14:checkbox>
          </w:sdtPr>
          <w:sdtEndPr/>
          <w:sdtContent>
            <w:tc>
              <w:tcPr>
                <w:tcW w:w="704" w:type="dxa"/>
                <w:vAlign w:val="center"/>
              </w:tcPr>
              <w:p w:rsidR="001173F2" w:rsidRDefault="001173F2" w:rsidP="001173F2">
                <w:pPr>
                  <w:jc w:val="center"/>
                </w:pPr>
                <w:r>
                  <w:rPr>
                    <w:rFonts w:ascii="MS Gothic" w:eastAsia="MS Gothic" w:hAnsi="MS Gothic" w:hint="eastAsia"/>
                  </w:rPr>
                  <w:t>☐</w:t>
                </w:r>
              </w:p>
            </w:tc>
          </w:sdtContent>
        </w:sdt>
      </w:tr>
      <w:tr w:rsidR="001173F2" w:rsidTr="001173F2">
        <w:tc>
          <w:tcPr>
            <w:tcW w:w="15519" w:type="dxa"/>
            <w:gridSpan w:val="2"/>
            <w:shd w:val="clear" w:color="auto" w:fill="D99594" w:themeFill="accent2" w:themeFillTint="99"/>
            <w:vAlign w:val="center"/>
          </w:tcPr>
          <w:p w:rsidR="001173F2" w:rsidRPr="0093703D" w:rsidRDefault="001173F2" w:rsidP="001173F2">
            <w:pPr>
              <w:jc w:val="center"/>
              <w:rPr>
                <w:rFonts w:ascii="Helvetica" w:hAnsi="Helvetica" w:cs="Helvetica"/>
                <w:sz w:val="20"/>
                <w:szCs w:val="20"/>
                <w:shd w:val="clear" w:color="auto" w:fill="FFFFFF"/>
              </w:rPr>
            </w:pPr>
            <w:r>
              <w:rPr>
                <w:b/>
                <w:sz w:val="28"/>
                <w:szCs w:val="28"/>
              </w:rPr>
              <w:t>PROFICIENCIES (Embedded Throughout)</w:t>
            </w:r>
          </w:p>
        </w:tc>
        <w:tc>
          <w:tcPr>
            <w:tcW w:w="6746" w:type="dxa"/>
            <w:gridSpan w:val="6"/>
            <w:shd w:val="clear" w:color="auto" w:fill="D99594" w:themeFill="accent2" w:themeFillTint="99"/>
          </w:tcPr>
          <w:p w:rsidR="001173F2" w:rsidRPr="00482DD4" w:rsidRDefault="001173F2" w:rsidP="001173F2">
            <w:pPr>
              <w:jc w:val="center"/>
              <w:rPr>
                <w:rFonts w:ascii="MS Gothic" w:eastAsia="MS Gothic" w:hAnsi="MS Gothic"/>
                <w:b/>
              </w:rPr>
            </w:pPr>
            <w:r w:rsidRPr="00482DD4">
              <w:rPr>
                <w:rFonts w:ascii="MS Gothic" w:eastAsia="MS Gothic" w:hAnsi="MS Gothic"/>
                <w:b/>
              </w:rPr>
              <w:t>Keywords</w:t>
            </w:r>
          </w:p>
        </w:tc>
      </w:tr>
      <w:tr w:rsidR="001173F2" w:rsidTr="001173F2">
        <w:tc>
          <w:tcPr>
            <w:tcW w:w="2655" w:type="dxa"/>
            <w:vAlign w:val="center"/>
          </w:tcPr>
          <w:p w:rsidR="001173F2" w:rsidRPr="00005C05" w:rsidRDefault="009F7350" w:rsidP="001173F2">
            <w:pPr>
              <w:jc w:val="center"/>
              <w:rPr>
                <w:b/>
                <w:color w:val="000000" w:themeColor="text1"/>
                <w:sz w:val="20"/>
                <w:szCs w:val="20"/>
              </w:rPr>
            </w:pPr>
            <w:hyperlink r:id="rId56" w:tooltip="A full list of Understanding Statements and Keywords" w:history="1">
              <w:r w:rsidR="001173F2" w:rsidRPr="00005C05">
                <w:rPr>
                  <w:rStyle w:val="Hyperlink"/>
                  <w:b/>
                  <w:color w:val="000000" w:themeColor="text1"/>
                  <w:sz w:val="20"/>
                  <w:szCs w:val="20"/>
                  <w:u w:val="none"/>
                </w:rPr>
                <w:t>Understanding</w:t>
              </w:r>
            </w:hyperlink>
          </w:p>
        </w:tc>
        <w:tc>
          <w:tcPr>
            <w:tcW w:w="12864" w:type="dxa"/>
          </w:tcPr>
          <w:p w:rsidR="001173F2" w:rsidRPr="00D32D09" w:rsidRDefault="001173F2" w:rsidP="001173F2">
            <w:pPr>
              <w:rPr>
                <w:rFonts w:ascii="Calibri" w:hAnsi="Calibri"/>
                <w:i/>
                <w:iCs/>
              </w:rPr>
            </w:pPr>
            <w:r>
              <w:rPr>
                <w:rFonts w:ascii="Calibri" w:hAnsi="Calibri"/>
              </w:rPr>
              <w:t>includes making connections between representations of numbers, using fractions to represent probabilities, comparing and ordering fractions and decimals and representing them in various ways, describing transformations and identifying line and rotational symmetry</w:t>
            </w:r>
          </w:p>
        </w:tc>
        <w:tc>
          <w:tcPr>
            <w:tcW w:w="6746" w:type="dxa"/>
            <w:gridSpan w:val="6"/>
          </w:tcPr>
          <w:p w:rsidR="001173F2" w:rsidRPr="00DF60BB" w:rsidRDefault="001173F2" w:rsidP="001173F2">
            <w:pPr>
              <w:rPr>
                <w:rFonts w:ascii="Calibri" w:hAnsi="Calibri"/>
                <w:iCs/>
              </w:rPr>
            </w:pPr>
            <w:r>
              <w:rPr>
                <w:rFonts w:ascii="Calibri" w:hAnsi="Calibri"/>
              </w:rPr>
              <w:t>Making connections, noticing properties, manipulating according to properties, identifying and describing relationships</w:t>
            </w:r>
          </w:p>
        </w:tc>
      </w:tr>
      <w:tr w:rsidR="001173F2" w:rsidTr="001173F2">
        <w:tc>
          <w:tcPr>
            <w:tcW w:w="2655" w:type="dxa"/>
            <w:vAlign w:val="center"/>
          </w:tcPr>
          <w:p w:rsidR="001173F2" w:rsidRPr="00005C05" w:rsidRDefault="009F7350" w:rsidP="001173F2">
            <w:pPr>
              <w:jc w:val="center"/>
              <w:rPr>
                <w:b/>
                <w:sz w:val="20"/>
                <w:szCs w:val="20"/>
              </w:rPr>
            </w:pPr>
            <w:hyperlink r:id="rId57" w:tooltip="A full list of Fluency Statements and Keywords" w:history="1">
              <w:r w:rsidR="001173F2" w:rsidRPr="00005C05">
                <w:rPr>
                  <w:rStyle w:val="Hyperlink"/>
                  <w:b/>
                  <w:color w:val="auto"/>
                  <w:sz w:val="20"/>
                  <w:szCs w:val="20"/>
                  <w:u w:val="none"/>
                </w:rPr>
                <w:t>Fluency</w:t>
              </w:r>
            </w:hyperlink>
          </w:p>
        </w:tc>
        <w:tc>
          <w:tcPr>
            <w:tcW w:w="12864" w:type="dxa"/>
          </w:tcPr>
          <w:p w:rsidR="001173F2" w:rsidRPr="005E25B5" w:rsidRDefault="001173F2" w:rsidP="001173F2">
            <w:pPr>
              <w:rPr>
                <w:rFonts w:ascii="Calibri" w:hAnsi="Calibri"/>
              </w:rPr>
            </w:pPr>
            <w:r>
              <w:rPr>
                <w:rFonts w:ascii="Calibri" w:hAnsi="Calibri"/>
              </w:rPr>
              <w:t>includes choosing appropriate units of measurement for calculation of perimeter and area, using estimation to check the reasonableness of answers to calculations and using instruments to measure angles</w:t>
            </w:r>
          </w:p>
        </w:tc>
        <w:tc>
          <w:tcPr>
            <w:tcW w:w="6746" w:type="dxa"/>
            <w:gridSpan w:val="6"/>
          </w:tcPr>
          <w:p w:rsidR="001173F2" w:rsidRPr="00DF60BB" w:rsidRDefault="001173F2" w:rsidP="001173F2">
            <w:pPr>
              <w:rPr>
                <w:rFonts w:ascii="Calibri" w:hAnsi="Calibri"/>
                <w:iCs/>
              </w:rPr>
            </w:pPr>
            <w:r>
              <w:rPr>
                <w:rFonts w:ascii="Calibri" w:hAnsi="Calibri"/>
                <w:iCs/>
              </w:rPr>
              <w:t>Choosing appropriate units, estimating, using appropriate instruments</w:t>
            </w:r>
          </w:p>
        </w:tc>
      </w:tr>
      <w:tr w:rsidR="001173F2" w:rsidTr="001173F2">
        <w:tc>
          <w:tcPr>
            <w:tcW w:w="2655" w:type="dxa"/>
            <w:vAlign w:val="center"/>
          </w:tcPr>
          <w:p w:rsidR="001173F2" w:rsidRPr="00005C05" w:rsidRDefault="009F7350" w:rsidP="001173F2">
            <w:pPr>
              <w:jc w:val="center"/>
              <w:rPr>
                <w:b/>
                <w:sz w:val="20"/>
                <w:szCs w:val="20"/>
              </w:rPr>
            </w:pPr>
            <w:hyperlink r:id="rId58" w:tooltip="A full list of Problem Solving Statements and Keywords" w:history="1">
              <w:r w:rsidR="001173F2" w:rsidRPr="00005C05">
                <w:rPr>
                  <w:rStyle w:val="Hyperlink"/>
                  <w:b/>
                  <w:color w:val="000000" w:themeColor="text1"/>
                  <w:sz w:val="20"/>
                  <w:szCs w:val="20"/>
                  <w:u w:val="none"/>
                </w:rPr>
                <w:t>Problem Solving</w:t>
              </w:r>
            </w:hyperlink>
          </w:p>
        </w:tc>
        <w:tc>
          <w:tcPr>
            <w:tcW w:w="12864" w:type="dxa"/>
          </w:tcPr>
          <w:p w:rsidR="001173F2" w:rsidRPr="00D32D09" w:rsidRDefault="001173F2" w:rsidP="001173F2">
            <w:pPr>
              <w:rPr>
                <w:rFonts w:ascii="Calibri" w:hAnsi="Calibri"/>
                <w:i/>
                <w:iCs/>
              </w:rPr>
            </w:pPr>
            <w:r>
              <w:rPr>
                <w:rFonts w:ascii="Calibri" w:hAnsi="Calibri"/>
              </w:rPr>
              <w:t>includes formulating and solving authentic problems using whole numbers and measurements and creating financial plans</w:t>
            </w:r>
          </w:p>
        </w:tc>
        <w:tc>
          <w:tcPr>
            <w:tcW w:w="6746" w:type="dxa"/>
            <w:gridSpan w:val="6"/>
          </w:tcPr>
          <w:p w:rsidR="001173F2" w:rsidRPr="00DF60BB" w:rsidRDefault="001173F2" w:rsidP="001173F2">
            <w:pPr>
              <w:rPr>
                <w:rFonts w:ascii="Calibri" w:hAnsi="Calibri"/>
                <w:iCs/>
              </w:rPr>
            </w:pPr>
            <w:r>
              <w:rPr>
                <w:rFonts w:ascii="Calibri" w:hAnsi="Calibri"/>
                <w:iCs/>
              </w:rPr>
              <w:t xml:space="preserve">Formulate, </w:t>
            </w:r>
          </w:p>
        </w:tc>
      </w:tr>
      <w:tr w:rsidR="001173F2" w:rsidTr="001173F2">
        <w:tc>
          <w:tcPr>
            <w:tcW w:w="2655" w:type="dxa"/>
            <w:vAlign w:val="center"/>
          </w:tcPr>
          <w:p w:rsidR="001173F2" w:rsidRPr="00005C05" w:rsidRDefault="009F7350" w:rsidP="001173F2">
            <w:pPr>
              <w:jc w:val="center"/>
              <w:rPr>
                <w:b/>
                <w:sz w:val="20"/>
                <w:szCs w:val="20"/>
              </w:rPr>
            </w:pPr>
            <w:hyperlink r:id="rId59" w:tooltip="A full list of Reasoning Statements and Keywords" w:history="1">
              <w:r w:rsidR="001173F2" w:rsidRPr="00005C05">
                <w:rPr>
                  <w:rStyle w:val="Hyperlink"/>
                  <w:b/>
                  <w:color w:val="auto"/>
                  <w:sz w:val="20"/>
                  <w:szCs w:val="20"/>
                  <w:u w:val="none"/>
                </w:rPr>
                <w:t>Reasoning</w:t>
              </w:r>
            </w:hyperlink>
          </w:p>
        </w:tc>
        <w:tc>
          <w:tcPr>
            <w:tcW w:w="12864" w:type="dxa"/>
          </w:tcPr>
          <w:p w:rsidR="001173F2" w:rsidRPr="00D32D09" w:rsidRDefault="001173F2" w:rsidP="001173F2">
            <w:pPr>
              <w:rPr>
                <w:rFonts w:ascii="Calibri" w:hAnsi="Calibri"/>
                <w:i/>
                <w:iCs/>
              </w:rPr>
            </w:pPr>
            <w:r>
              <w:rPr>
                <w:rFonts w:ascii="Calibri" w:hAnsi="Calibri"/>
              </w:rPr>
              <w:t>includes investigating strategies to perform calculations efficiently, continuing patterns involving fractions and decimals, interpreting results of chance experiments,  posing appropriate questions for data investigations and interpreting data sets </w:t>
            </w:r>
          </w:p>
        </w:tc>
        <w:tc>
          <w:tcPr>
            <w:tcW w:w="6746" w:type="dxa"/>
            <w:gridSpan w:val="6"/>
          </w:tcPr>
          <w:p w:rsidR="001173F2" w:rsidRPr="00DF60BB" w:rsidRDefault="001173F2" w:rsidP="001173F2">
            <w:pPr>
              <w:rPr>
                <w:rFonts w:ascii="Calibri" w:hAnsi="Calibri"/>
                <w:iCs/>
              </w:rPr>
            </w:pPr>
            <w:r>
              <w:rPr>
                <w:rFonts w:ascii="Calibri" w:hAnsi="Calibri"/>
                <w:iCs/>
              </w:rPr>
              <w:t>Investigating, continuing, interpreting, questioning</w:t>
            </w:r>
          </w:p>
        </w:tc>
      </w:tr>
    </w:tbl>
    <w:p w:rsidR="00C010C4" w:rsidRPr="00DF70E3" w:rsidRDefault="00C010C4" w:rsidP="0031783C"/>
    <w:sectPr w:rsidR="00C010C4" w:rsidRPr="00DF70E3" w:rsidSect="00F04F27">
      <w:footerReference w:type="default" r:id="rId60"/>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50" w:rsidRDefault="009F7350" w:rsidP="00F04F27">
      <w:pPr>
        <w:spacing w:after="0" w:line="240" w:lineRule="auto"/>
      </w:pPr>
      <w:r>
        <w:separator/>
      </w:r>
    </w:p>
  </w:endnote>
  <w:endnote w:type="continuationSeparator" w:id="0">
    <w:p w:rsidR="009F7350" w:rsidRDefault="009F7350"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50" w:rsidRDefault="009F7350" w:rsidP="00F04F27">
      <w:pPr>
        <w:spacing w:after="0" w:line="240" w:lineRule="auto"/>
      </w:pPr>
      <w:r>
        <w:separator/>
      </w:r>
    </w:p>
  </w:footnote>
  <w:footnote w:type="continuationSeparator" w:id="0">
    <w:p w:rsidR="009F7350" w:rsidRDefault="009F7350"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47BD7"/>
    <w:rsid w:val="000606CF"/>
    <w:rsid w:val="00083B32"/>
    <w:rsid w:val="00085527"/>
    <w:rsid w:val="000B0343"/>
    <w:rsid w:val="000E27B2"/>
    <w:rsid w:val="00114EED"/>
    <w:rsid w:val="001173F2"/>
    <w:rsid w:val="00117625"/>
    <w:rsid w:val="00117D91"/>
    <w:rsid w:val="001235F8"/>
    <w:rsid w:val="00133ED6"/>
    <w:rsid w:val="001504BE"/>
    <w:rsid w:val="001703DA"/>
    <w:rsid w:val="001D32BB"/>
    <w:rsid w:val="001D351E"/>
    <w:rsid w:val="001D52E2"/>
    <w:rsid w:val="001E6CDE"/>
    <w:rsid w:val="00257B7E"/>
    <w:rsid w:val="00273717"/>
    <w:rsid w:val="002A7585"/>
    <w:rsid w:val="002C4DEA"/>
    <w:rsid w:val="00303855"/>
    <w:rsid w:val="00306AED"/>
    <w:rsid w:val="00313D0F"/>
    <w:rsid w:val="0031783C"/>
    <w:rsid w:val="003440A2"/>
    <w:rsid w:val="00364796"/>
    <w:rsid w:val="003701B7"/>
    <w:rsid w:val="003B1EB5"/>
    <w:rsid w:val="00405867"/>
    <w:rsid w:val="00475D3C"/>
    <w:rsid w:val="00477525"/>
    <w:rsid w:val="00482DD4"/>
    <w:rsid w:val="00496C03"/>
    <w:rsid w:val="004A130D"/>
    <w:rsid w:val="004A5784"/>
    <w:rsid w:val="00501693"/>
    <w:rsid w:val="00523CF9"/>
    <w:rsid w:val="0056519F"/>
    <w:rsid w:val="005E7F32"/>
    <w:rsid w:val="0064389E"/>
    <w:rsid w:val="00647AB6"/>
    <w:rsid w:val="00651B2A"/>
    <w:rsid w:val="0068744D"/>
    <w:rsid w:val="006A023E"/>
    <w:rsid w:val="006B3DED"/>
    <w:rsid w:val="006C0A8F"/>
    <w:rsid w:val="006C198A"/>
    <w:rsid w:val="006D46B1"/>
    <w:rsid w:val="006E4C80"/>
    <w:rsid w:val="00703ED5"/>
    <w:rsid w:val="00710DD3"/>
    <w:rsid w:val="00731A0F"/>
    <w:rsid w:val="00733850"/>
    <w:rsid w:val="007C5D1E"/>
    <w:rsid w:val="007D4850"/>
    <w:rsid w:val="007D6C73"/>
    <w:rsid w:val="007E3008"/>
    <w:rsid w:val="007F4A5B"/>
    <w:rsid w:val="008117D3"/>
    <w:rsid w:val="008165B9"/>
    <w:rsid w:val="00822318"/>
    <w:rsid w:val="00825EC0"/>
    <w:rsid w:val="008370F4"/>
    <w:rsid w:val="00852420"/>
    <w:rsid w:val="0085578D"/>
    <w:rsid w:val="00867079"/>
    <w:rsid w:val="008B0FE6"/>
    <w:rsid w:val="008B277E"/>
    <w:rsid w:val="008B62C5"/>
    <w:rsid w:val="008E24A0"/>
    <w:rsid w:val="008E3BB4"/>
    <w:rsid w:val="009340D8"/>
    <w:rsid w:val="0093703D"/>
    <w:rsid w:val="0094676E"/>
    <w:rsid w:val="00995193"/>
    <w:rsid w:val="009A43DB"/>
    <w:rsid w:val="009E2DCD"/>
    <w:rsid w:val="009F7350"/>
    <w:rsid w:val="00A14CE5"/>
    <w:rsid w:val="00A44BA0"/>
    <w:rsid w:val="00A646E1"/>
    <w:rsid w:val="00AE7A19"/>
    <w:rsid w:val="00B30AC3"/>
    <w:rsid w:val="00B413C4"/>
    <w:rsid w:val="00B421BE"/>
    <w:rsid w:val="00BA4BB8"/>
    <w:rsid w:val="00BA7AD5"/>
    <w:rsid w:val="00BE2CFB"/>
    <w:rsid w:val="00C010C4"/>
    <w:rsid w:val="00C17FED"/>
    <w:rsid w:val="00C3286E"/>
    <w:rsid w:val="00C3624D"/>
    <w:rsid w:val="00C50017"/>
    <w:rsid w:val="00C9168E"/>
    <w:rsid w:val="00CA3C47"/>
    <w:rsid w:val="00CA78B4"/>
    <w:rsid w:val="00CE3338"/>
    <w:rsid w:val="00D369F9"/>
    <w:rsid w:val="00D5008A"/>
    <w:rsid w:val="00DB72DB"/>
    <w:rsid w:val="00DD2715"/>
    <w:rsid w:val="00DE55DA"/>
    <w:rsid w:val="00DF25AF"/>
    <w:rsid w:val="00DF51D3"/>
    <w:rsid w:val="00DF70E3"/>
    <w:rsid w:val="00E07176"/>
    <w:rsid w:val="00E45C57"/>
    <w:rsid w:val="00E774EA"/>
    <w:rsid w:val="00EB3FE3"/>
    <w:rsid w:val="00EB7BC1"/>
    <w:rsid w:val="00EC1493"/>
    <w:rsid w:val="00EC5A96"/>
    <w:rsid w:val="00EE47D6"/>
    <w:rsid w:val="00F04F27"/>
    <w:rsid w:val="00F319E1"/>
    <w:rsid w:val="00F51276"/>
    <w:rsid w:val="00F53D92"/>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mathematics/curriculum/f-10?y=5&amp;s=NA&amp;layout=1" TargetMode="External"/><Relationship Id="rId18" Type="http://schemas.openxmlformats.org/officeDocument/2006/relationships/hyperlink" Target="http://www.amsi.org.au/teacher_modules/addition_of_whole_numbers.html" TargetMode="External"/><Relationship Id="rId26" Type="http://schemas.openxmlformats.org/officeDocument/2006/relationships/hyperlink" Target="http://www.amsi.org.au/teacher_modules/decimals_and_percentages.html" TargetMode="External"/><Relationship Id="rId39" Type="http://schemas.openxmlformats.org/officeDocument/2006/relationships/hyperlink" Target="http://www.australiancurriculum.edu.au/mathematics/curriculum/f-10?y=5&amp;s=MG&amp;layout=1" TargetMode="External"/><Relationship Id="rId21" Type="http://schemas.openxmlformats.org/officeDocument/2006/relationships/hyperlink" Target="http://www.australiancurriculum.edu.au/mathematics/curriculum/f-10?y=5&amp;s=NA&amp;layout=1" TargetMode="External"/><Relationship Id="rId34" Type="http://schemas.openxmlformats.org/officeDocument/2006/relationships/hyperlink" Target="http://www.australiancurriculum.edu.au/mathematics/curriculum/f-10?y=5&amp;s=MG&amp;layout=1" TargetMode="External"/><Relationship Id="rId42" Type="http://schemas.openxmlformats.org/officeDocument/2006/relationships/hyperlink" Target="http://www.australiancurriculum.edu.au/mathematics/curriculum/f-10?y=5&amp;s=MG&amp;layout=1" TargetMode="External"/><Relationship Id="rId47" Type="http://schemas.openxmlformats.org/officeDocument/2006/relationships/hyperlink" Target="http://www.australiancurriculum.edu.au/mathematics/curriculum/f-10?y=5&amp;s=SP&amp;layout=1" TargetMode="External"/><Relationship Id="rId50" Type="http://schemas.openxmlformats.org/officeDocument/2006/relationships/hyperlink" Target="http://www.australiancurriculum.edu.au/mathematics/curriculum/f-10?y=5&amp;s=SP&amp;layout=1" TargetMode="External"/><Relationship Id="rId55" Type="http://schemas.openxmlformats.org/officeDocument/2006/relationships/hyperlink" Target="http://www.amsi.org.au/teacher_modules/Data_Investigation_and_interpretation5.html" TargetMode="External"/><Relationship Id="rId7" Type="http://schemas.openxmlformats.org/officeDocument/2006/relationships/hyperlink" Target="http://www.calculate.org.au/" TargetMode="External"/><Relationship Id="rId2" Type="http://schemas.microsoft.com/office/2007/relationships/stylesWithEffects" Target="stylesWithEffects.xml"/><Relationship Id="rId16" Type="http://schemas.openxmlformats.org/officeDocument/2006/relationships/hyperlink" Target="http://www.amsi.org.au/teacher_modules/division_of_whole_numbers.html" TargetMode="External"/><Relationship Id="rId29" Type="http://schemas.openxmlformats.org/officeDocument/2006/relationships/hyperlink" Target="http://www.australiancurriculum.edu.au/mathematics/curriculum/f-10?y=5&amp;s=NA&amp;layout=1" TargetMode="External"/><Relationship Id="rId11" Type="http://schemas.openxmlformats.org/officeDocument/2006/relationships/hyperlink" Target="http://www.australiancurriculum.edu.au/mathematics/curriculum/f-10?y=5&amp;s=NA&amp;layout=1" TargetMode="External"/><Relationship Id="rId24" Type="http://schemas.openxmlformats.org/officeDocument/2006/relationships/hyperlink" Target="http://amsi.org.au/teacher_modules/fractions.html" TargetMode="External"/><Relationship Id="rId32" Type="http://schemas.openxmlformats.org/officeDocument/2006/relationships/hyperlink" Target="http://www.australiancurriculum.edu.au/mathematics/curriculum/f-10?y=5&amp;s=MG&amp;layout=1" TargetMode="External"/><Relationship Id="rId37" Type="http://schemas.openxmlformats.org/officeDocument/2006/relationships/hyperlink" Target="http://www.australiancurriculum.edu.au/mathematics/curriculum/f-10?y=5&amp;s=MG&amp;layout=1" TargetMode="External"/><Relationship Id="rId40" Type="http://schemas.openxmlformats.org/officeDocument/2006/relationships/hyperlink" Target="http://www.australiancurriculum.edu.au/mathematics/curriculum/f-10?y=5&amp;s=MG&amp;layout=1" TargetMode="External"/><Relationship Id="rId45" Type="http://schemas.openxmlformats.org/officeDocument/2006/relationships/hyperlink" Target="http://www.amsi.org.au/teacher_modules/Chance_year_5.html" TargetMode="External"/><Relationship Id="rId53" Type="http://schemas.openxmlformats.org/officeDocument/2006/relationships/hyperlink" Target="http://www.amsi.org.au/teacher_modules/Data_Investigation_and_interpretation5.html" TargetMode="External"/><Relationship Id="rId58"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amsi.org.au/teacher_modules/Subtraction_of_whole_numbers.html" TargetMode="External"/><Relationship Id="rId14" Type="http://schemas.openxmlformats.org/officeDocument/2006/relationships/hyperlink" Target="http://www.amsi.org.au/teacher_modules/multiplication_of_whole_numbers.html" TargetMode="External"/><Relationship Id="rId22" Type="http://schemas.openxmlformats.org/officeDocument/2006/relationships/hyperlink" Target="http://amsi.org.au/teacher_modules/fractions.html" TargetMode="External"/><Relationship Id="rId27" Type="http://schemas.openxmlformats.org/officeDocument/2006/relationships/hyperlink" Target="http://www.australiancurriculum.edu.au/mathematics/curriculum/f-10?y=5&amp;s=NA&amp;layout=1" TargetMode="External"/><Relationship Id="rId30" Type="http://schemas.openxmlformats.org/officeDocument/2006/relationships/hyperlink" Target="http://www.australiancurriculum.edu.au/mathematics/curriculum/f-10?y=5&amp;s=NA&amp;layout=1" TargetMode="External"/><Relationship Id="rId35" Type="http://schemas.openxmlformats.org/officeDocument/2006/relationships/hyperlink" Target="http://www.australiancurriculum.edu.au/mathematics/curriculum/f-10?y=5&amp;s=MG&amp;layout=1" TargetMode="External"/><Relationship Id="rId43" Type="http://schemas.openxmlformats.org/officeDocument/2006/relationships/hyperlink" Target="http://www.amsi.org.au/ESA_middle_years/Year5/Year5_md/Year5_1a.html" TargetMode="External"/><Relationship Id="rId48" Type="http://schemas.openxmlformats.org/officeDocument/2006/relationships/hyperlink" Target="http://www.amsi.org.au/teacher_modules/Chance_year_5.html" TargetMode="External"/><Relationship Id="rId56"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8" Type="http://schemas.openxmlformats.org/officeDocument/2006/relationships/image" Target="media/image1.jpg"/><Relationship Id="rId51" Type="http://schemas.openxmlformats.org/officeDocument/2006/relationships/hyperlink" Target="http://www.amsi.org.au/teacher_modules/Data_Investigation_and_interpretation5.html" TargetMode="External"/><Relationship Id="rId3" Type="http://schemas.openxmlformats.org/officeDocument/2006/relationships/settings" Target="settings.xml"/><Relationship Id="rId12" Type="http://schemas.openxmlformats.org/officeDocument/2006/relationships/hyperlink" Target="http://www.australiancurriculum.edu.au/mathematics/curriculum/f-10?y=5&amp;s=NA&amp;layout=1" TargetMode="External"/><Relationship Id="rId17" Type="http://schemas.openxmlformats.org/officeDocument/2006/relationships/hyperlink" Target="http://www.australiancurriculum.edu.au/mathematics/curriculum/f-10?y=5&amp;s=NA&amp;layout=1" TargetMode="External"/><Relationship Id="rId25" Type="http://schemas.openxmlformats.org/officeDocument/2006/relationships/hyperlink" Target="http://www.australiancurriculum.edu.au/mathematics/curriculum/f-10?y=5&amp;s=NA&amp;layout=1" TargetMode="External"/><Relationship Id="rId33" Type="http://schemas.openxmlformats.org/officeDocument/2006/relationships/hyperlink" Target="http://www.amsi.org.au/ESA_middle_years/Year5/Year5_md/Year5_1c.html" TargetMode="External"/><Relationship Id="rId38" Type="http://schemas.openxmlformats.org/officeDocument/2006/relationships/hyperlink" Target="http://www.australiancurriculum.edu.au/mathematics/curriculum/f-10?y=5&amp;s=MG&amp;layout=1" TargetMode="External"/><Relationship Id="rId46" Type="http://schemas.openxmlformats.org/officeDocument/2006/relationships/hyperlink" Target="http://www.amsi.org.au/ESA_middle_years/Year5/Year5_md/Year5_2a.html" TargetMode="External"/><Relationship Id="rId59"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20" Type="http://schemas.openxmlformats.org/officeDocument/2006/relationships/hyperlink" Target="http://www.amsi.org.au/teacher_modules/multiplication_of_whole_numbers.html" TargetMode="External"/><Relationship Id="rId41" Type="http://schemas.openxmlformats.org/officeDocument/2006/relationships/hyperlink" Target="http://www.amsi.org.au/ESA_middle_years/Year5/Year5_md/Year5_1b.html" TargetMode="External"/><Relationship Id="rId54" Type="http://schemas.openxmlformats.org/officeDocument/2006/relationships/hyperlink" Target="http://www.australiancurriculum.edu.au/mathematics/curriculum/f-10?y=5&amp;s=SP&amp;layout=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ustraliancurriculum.edu.au/mathematics/curriculum/f-10?y=5&amp;s=NA&amp;layout=1" TargetMode="External"/><Relationship Id="rId23" Type="http://schemas.openxmlformats.org/officeDocument/2006/relationships/hyperlink" Target="http://www.australiancurriculum.edu.au/mathematics/curriculum/f-10?y=5&amp;s=NA&amp;layout=1" TargetMode="External"/><Relationship Id="rId28" Type="http://schemas.openxmlformats.org/officeDocument/2006/relationships/hyperlink" Target="http://www.amsi.org.au/teacher_modules/decimals_and_percentages.html" TargetMode="External"/><Relationship Id="rId36" Type="http://schemas.openxmlformats.org/officeDocument/2006/relationships/hyperlink" Target="http://www.amsi.org.au/teacher_modules/time.html" TargetMode="External"/><Relationship Id="rId49" Type="http://schemas.openxmlformats.org/officeDocument/2006/relationships/hyperlink" Target="http://www.amsi.org.au/ESA_middle_years/Year5/Year5_md/Year5_2a.html" TargetMode="External"/><Relationship Id="rId57"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10" Type="http://schemas.openxmlformats.org/officeDocument/2006/relationships/image" Target="media/image2.jpg"/><Relationship Id="rId31" Type="http://schemas.openxmlformats.org/officeDocument/2006/relationships/hyperlink" Target="http://www.australiancurriculum.edu.au/mathematics/curriculum/f-10?y=5&amp;s=NA&amp;layout=1" TargetMode="External"/><Relationship Id="rId44" Type="http://schemas.openxmlformats.org/officeDocument/2006/relationships/hyperlink" Target="Year%205.docx" TargetMode="External"/><Relationship Id="rId52" Type="http://schemas.openxmlformats.org/officeDocument/2006/relationships/hyperlink" Target="http://www.australiancurriculum.edu.au/mathematics/curriculum/f-10?y=5&amp;s=SP&amp;layout=1"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s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11</cp:revision>
  <dcterms:created xsi:type="dcterms:W3CDTF">2014-11-24T04:39:00Z</dcterms:created>
  <dcterms:modified xsi:type="dcterms:W3CDTF">2015-11-18T22:19:00Z</dcterms:modified>
</cp:coreProperties>
</file>