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5557" w14:textId="1E4005AF" w:rsidR="008E2510" w:rsidRDefault="00220DA9" w:rsidP="008A638A">
      <w:r>
        <w:t xml:space="preserve">AMSI ACE </w:t>
      </w:r>
    </w:p>
    <w:p w14:paraId="151DDCA6" w14:textId="77777777" w:rsidR="008A638A" w:rsidRDefault="008A638A" w:rsidP="008A638A"/>
    <w:p w14:paraId="35A69151" w14:textId="77777777" w:rsidR="008A638A" w:rsidRPr="008A638A" w:rsidRDefault="00BB738F" w:rsidP="008A638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ACE Network </w:t>
      </w:r>
      <w:r w:rsidR="008A638A" w:rsidRPr="008A638A">
        <w:rPr>
          <w:b/>
          <w:sz w:val="36"/>
          <w:szCs w:val="36"/>
          <w:u w:val="single"/>
        </w:rPr>
        <w:t>Subject Information Guide</w:t>
      </w:r>
    </w:p>
    <w:p w14:paraId="52218F11" w14:textId="1C11AB6E" w:rsidR="008A638A" w:rsidRDefault="00C80DF1" w:rsidP="635F851E">
      <w:pPr>
        <w:jc w:val="center"/>
        <w:rPr>
          <w:b/>
          <w:bCs/>
          <w:sz w:val="28"/>
          <w:szCs w:val="28"/>
        </w:rPr>
      </w:pPr>
      <w:r w:rsidRPr="635F851E">
        <w:rPr>
          <w:b/>
          <w:bCs/>
          <w:sz w:val="28"/>
          <w:szCs w:val="28"/>
        </w:rPr>
        <w:t xml:space="preserve">Mathematical </w:t>
      </w:r>
      <w:r w:rsidR="05CAA046" w:rsidRPr="635F851E">
        <w:rPr>
          <w:b/>
          <w:bCs/>
          <w:sz w:val="28"/>
          <w:szCs w:val="28"/>
        </w:rPr>
        <w:t>Epidemiology</w:t>
      </w:r>
    </w:p>
    <w:p w14:paraId="6C7A5351" w14:textId="46D389C2" w:rsidR="008A638A" w:rsidRDefault="00C80DF1" w:rsidP="06A0D8FB">
      <w:pPr>
        <w:jc w:val="center"/>
        <w:rPr>
          <w:b/>
          <w:bCs/>
          <w:sz w:val="28"/>
          <w:szCs w:val="28"/>
        </w:rPr>
      </w:pPr>
      <w:r w:rsidRPr="06A0D8FB">
        <w:rPr>
          <w:b/>
          <w:bCs/>
          <w:sz w:val="28"/>
          <w:szCs w:val="28"/>
        </w:rPr>
        <w:t>Semester 2</w:t>
      </w:r>
      <w:r w:rsidR="000B4CB9" w:rsidRPr="06A0D8FB">
        <w:rPr>
          <w:b/>
          <w:bCs/>
          <w:sz w:val="28"/>
          <w:szCs w:val="28"/>
        </w:rPr>
        <w:t>, 20</w:t>
      </w:r>
      <w:r w:rsidR="00274B77" w:rsidRPr="06A0D8FB">
        <w:rPr>
          <w:b/>
          <w:bCs/>
          <w:sz w:val="28"/>
          <w:szCs w:val="28"/>
        </w:rPr>
        <w:t>2</w:t>
      </w:r>
      <w:r w:rsidR="005C1D26">
        <w:rPr>
          <w:b/>
          <w:bCs/>
          <w:sz w:val="28"/>
          <w:szCs w:val="28"/>
        </w:rPr>
        <w:t>4</w:t>
      </w:r>
    </w:p>
    <w:p w14:paraId="599530A3" w14:textId="58EBE36F" w:rsidR="00C261A4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956"/>
      </w:tblGrid>
      <w:tr w:rsidR="00942535" w:rsidRPr="007E39EE" w14:paraId="7D9E98BA" w14:textId="77777777" w:rsidTr="003F0B31">
        <w:tc>
          <w:tcPr>
            <w:tcW w:w="4621" w:type="dxa"/>
            <w:shd w:val="clear" w:color="auto" w:fill="auto"/>
          </w:tcPr>
          <w:p w14:paraId="2D645CBF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sdt>
          <w:sdtPr>
            <w:rPr>
              <w:b/>
              <w:sz w:val="20"/>
              <w:szCs w:val="20"/>
            </w:rPr>
            <w:id w:val="-933585506"/>
            <w:placeholder>
              <w:docPart w:val="1944FA0A9FB94D69B21F20B0A5BE4146"/>
            </w:placeholder>
          </w:sdtPr>
          <w:sdtContent>
            <w:tc>
              <w:tcPr>
                <w:tcW w:w="4621" w:type="dxa"/>
                <w:shd w:val="clear" w:color="auto" w:fill="auto"/>
              </w:tcPr>
              <w:p w14:paraId="7E46CFCB" w14:textId="77777777" w:rsidR="00942535" w:rsidRPr="007E39EE" w:rsidRDefault="00942535" w:rsidP="003F0B31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School of Science (Mathematical Sciences)</w:t>
                </w:r>
              </w:p>
            </w:tc>
          </w:sdtContent>
        </w:sdt>
      </w:tr>
      <w:tr w:rsidR="00942535" w:rsidRPr="007E39EE" w14:paraId="0B020D64" w14:textId="77777777" w:rsidTr="003F0B31">
        <w:tc>
          <w:tcPr>
            <w:tcW w:w="4621" w:type="dxa"/>
            <w:shd w:val="clear" w:color="auto" w:fill="auto"/>
          </w:tcPr>
          <w:p w14:paraId="48560CAF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sdt>
          <w:sdtPr>
            <w:rPr>
              <w:b/>
              <w:sz w:val="20"/>
              <w:szCs w:val="20"/>
            </w:rPr>
            <w:id w:val="164831051"/>
            <w:placeholder>
              <w:docPart w:val="8CEFC29B893647C8BB9C31EBF8FC9A99"/>
            </w:placeholder>
          </w:sdtPr>
          <w:sdtContent>
            <w:tc>
              <w:tcPr>
                <w:tcW w:w="4621" w:type="dxa"/>
                <w:shd w:val="clear" w:color="auto" w:fill="auto"/>
              </w:tcPr>
              <w:p w14:paraId="28316BD2" w14:textId="77777777" w:rsidR="00942535" w:rsidRPr="007E39EE" w:rsidRDefault="00942535" w:rsidP="003F0B31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RMIT University</w:t>
                </w:r>
              </w:p>
            </w:tc>
          </w:sdtContent>
        </w:sdt>
      </w:tr>
      <w:tr w:rsidR="00942535" w:rsidRPr="007E39EE" w14:paraId="289B8887" w14:textId="77777777" w:rsidTr="003F0B31">
        <w:tc>
          <w:tcPr>
            <w:tcW w:w="4621" w:type="dxa"/>
            <w:shd w:val="clear" w:color="auto" w:fill="auto"/>
          </w:tcPr>
          <w:p w14:paraId="68C86E59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6C3E2EEF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42535" w:rsidRPr="007E39EE" w14:paraId="71B604D4" w14:textId="77777777" w:rsidTr="003F0B31">
        <w:tc>
          <w:tcPr>
            <w:tcW w:w="4621" w:type="dxa"/>
            <w:shd w:val="clear" w:color="auto" w:fill="auto"/>
          </w:tcPr>
          <w:p w14:paraId="71D166B3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14:paraId="095DE20F" w14:textId="24765C19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Associate Professor</w:t>
            </w:r>
            <w:r w:rsidRPr="00C37A46">
              <w:rPr>
                <w:b/>
                <w:sz w:val="20"/>
              </w:rPr>
              <w:t xml:space="preserve"> Stephen Davis</w:t>
            </w:r>
          </w:p>
        </w:tc>
      </w:tr>
      <w:tr w:rsidR="00942535" w:rsidRPr="007E39EE" w14:paraId="27FF8E26" w14:textId="77777777" w:rsidTr="003F0B31">
        <w:tc>
          <w:tcPr>
            <w:tcW w:w="4621" w:type="dxa"/>
            <w:shd w:val="clear" w:color="auto" w:fill="auto"/>
          </w:tcPr>
          <w:p w14:paraId="6EE43FBC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456DFFEA" w14:textId="56FD295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7A46">
              <w:rPr>
                <w:b/>
                <w:sz w:val="20"/>
              </w:rPr>
              <w:t>03 9925 2278</w:t>
            </w:r>
            <w:r w:rsidR="00C83308">
              <w:rPr>
                <w:b/>
                <w:sz w:val="20"/>
              </w:rPr>
              <w:t>/0404 35 1812</w:t>
            </w:r>
          </w:p>
        </w:tc>
      </w:tr>
      <w:tr w:rsidR="00942535" w:rsidRPr="007E39EE" w14:paraId="6808C9A6" w14:textId="77777777" w:rsidTr="003F0B31">
        <w:tc>
          <w:tcPr>
            <w:tcW w:w="4621" w:type="dxa"/>
            <w:shd w:val="clear" w:color="auto" w:fill="auto"/>
          </w:tcPr>
          <w:p w14:paraId="11FD0EFD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3434C8D1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7A46">
              <w:rPr>
                <w:b/>
                <w:sz w:val="20"/>
              </w:rPr>
              <w:t>stephen.davis@rmit.edu.au</w:t>
            </w:r>
          </w:p>
        </w:tc>
      </w:tr>
      <w:tr w:rsidR="00942535" w:rsidRPr="007E39EE" w14:paraId="4118330E" w14:textId="77777777" w:rsidTr="003F0B31">
        <w:tc>
          <w:tcPr>
            <w:tcW w:w="4621" w:type="dxa"/>
            <w:shd w:val="clear" w:color="auto" w:fill="auto"/>
          </w:tcPr>
          <w:p w14:paraId="342CC956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14:paraId="3534AE87" w14:textId="74AAA91E" w:rsidR="00942535" w:rsidRPr="007E39EE" w:rsidRDefault="00000000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8" w:history="1">
              <w:r w:rsidR="00942535" w:rsidRPr="00942535">
                <w:rPr>
                  <w:rStyle w:val="Hyperlink"/>
                  <w:b/>
                  <w:sz w:val="20"/>
                  <w:szCs w:val="20"/>
                </w:rPr>
                <w:t>https://www.rmit.edu.au/staff/profile?id=stephen.davis</w:t>
              </w:r>
            </w:hyperlink>
          </w:p>
        </w:tc>
      </w:tr>
      <w:tr w:rsidR="00942535" w:rsidRPr="007E39EE" w14:paraId="4DA1A189" w14:textId="77777777" w:rsidTr="003F0B31">
        <w:tc>
          <w:tcPr>
            <w:tcW w:w="4621" w:type="dxa"/>
            <w:shd w:val="clear" w:color="auto" w:fill="auto"/>
          </w:tcPr>
          <w:p w14:paraId="586B7AE6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2E56A917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42535" w:rsidRPr="007E39EE" w14:paraId="5FAD4732" w14:textId="77777777" w:rsidTr="003F0B31">
        <w:tc>
          <w:tcPr>
            <w:tcW w:w="4621" w:type="dxa"/>
            <w:shd w:val="clear" w:color="auto" w:fill="auto"/>
          </w:tcPr>
          <w:p w14:paraId="4CBED7DD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14:paraId="506C23FB" w14:textId="17B7C3E9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Associate Professor Stephen Davis</w:t>
            </w:r>
          </w:p>
        </w:tc>
      </w:tr>
      <w:tr w:rsidR="00942535" w:rsidRPr="007E39EE" w14:paraId="0B9F15DA" w14:textId="77777777" w:rsidTr="003F0B31">
        <w:tc>
          <w:tcPr>
            <w:tcW w:w="4621" w:type="dxa"/>
            <w:shd w:val="clear" w:color="auto" w:fill="auto"/>
          </w:tcPr>
          <w:p w14:paraId="15914267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00AD18DA" w14:textId="10B47B8F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7A46">
              <w:rPr>
                <w:b/>
                <w:sz w:val="20"/>
              </w:rPr>
              <w:t>03 9925 2</w:t>
            </w:r>
            <w:r>
              <w:rPr>
                <w:b/>
                <w:sz w:val="20"/>
              </w:rPr>
              <w:t>278</w:t>
            </w:r>
            <w:r w:rsidR="00C83308">
              <w:rPr>
                <w:b/>
                <w:sz w:val="20"/>
              </w:rPr>
              <w:t>/0404 35 1812</w:t>
            </w:r>
          </w:p>
        </w:tc>
      </w:tr>
      <w:tr w:rsidR="00942535" w:rsidRPr="007E39EE" w14:paraId="7734D6E9" w14:textId="77777777" w:rsidTr="003F0B31">
        <w:tc>
          <w:tcPr>
            <w:tcW w:w="4621" w:type="dxa"/>
            <w:shd w:val="clear" w:color="auto" w:fill="auto"/>
          </w:tcPr>
          <w:p w14:paraId="7115F794" w14:textId="77777777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72C7D49F" w14:textId="0A6D46AA" w:rsidR="00942535" w:rsidRPr="007E39EE" w:rsidRDefault="00942535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7A46">
              <w:rPr>
                <w:b/>
                <w:sz w:val="20"/>
              </w:rPr>
              <w:t>stephen.davis@rmit.edu.au</w:t>
            </w:r>
          </w:p>
        </w:tc>
      </w:tr>
    </w:tbl>
    <w:p w14:paraId="6C8109DD" w14:textId="77777777" w:rsidR="00942535" w:rsidRDefault="00942535" w:rsidP="008A638A">
      <w:pPr>
        <w:rPr>
          <w:b/>
          <w:sz w:val="28"/>
          <w:szCs w:val="28"/>
        </w:rPr>
      </w:pPr>
    </w:p>
    <w:p w14:paraId="4B77D540" w14:textId="77777777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B65E37" w:rsidRPr="007E39EE" w14:paraId="10330097" w14:textId="77777777" w:rsidTr="635F851E">
        <w:tc>
          <w:tcPr>
            <w:tcW w:w="4621" w:type="dxa"/>
            <w:shd w:val="clear" w:color="auto" w:fill="auto"/>
          </w:tcPr>
          <w:p w14:paraId="4F3CD1A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14:paraId="6B434ECD" w14:textId="57CDD411" w:rsidR="00B65E37" w:rsidRPr="007C2460" w:rsidRDefault="0094253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2460">
              <w:rPr>
                <w:rStyle w:val="PlaceholderText"/>
                <w:color w:val="auto"/>
              </w:rPr>
              <w:t>NA</w:t>
            </w:r>
          </w:p>
        </w:tc>
      </w:tr>
      <w:tr w:rsidR="00B65E37" w:rsidRPr="007E39EE" w14:paraId="417630C0" w14:textId="77777777" w:rsidTr="635F851E">
        <w:tc>
          <w:tcPr>
            <w:tcW w:w="4621" w:type="dxa"/>
            <w:shd w:val="clear" w:color="auto" w:fill="auto"/>
          </w:tcPr>
          <w:p w14:paraId="0FAA6CE9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14:paraId="1820E822" w14:textId="23B81ED1" w:rsidR="00B65E37" w:rsidRPr="007C2460" w:rsidRDefault="0094253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2460">
              <w:rPr>
                <w:rStyle w:val="PlaceholderText"/>
                <w:color w:val="auto"/>
              </w:rPr>
              <w:t>NA</w:t>
            </w:r>
          </w:p>
        </w:tc>
      </w:tr>
      <w:tr w:rsidR="00B65E37" w:rsidRPr="007E39EE" w14:paraId="1DC62D16" w14:textId="77777777" w:rsidTr="635F851E">
        <w:tc>
          <w:tcPr>
            <w:tcW w:w="4621" w:type="dxa"/>
            <w:shd w:val="clear" w:color="auto" w:fill="auto"/>
          </w:tcPr>
          <w:p w14:paraId="6E390BC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14:paraId="1D854C20" w14:textId="5F25F93C" w:rsidR="00B65E37" w:rsidRPr="007C2460" w:rsidRDefault="00942535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2460">
              <w:rPr>
                <w:rStyle w:val="PlaceholderText"/>
                <w:color w:val="auto"/>
              </w:rPr>
              <w:t>NA</w:t>
            </w:r>
          </w:p>
        </w:tc>
      </w:tr>
      <w:tr w:rsidR="00B65E37" w:rsidRPr="007E39EE" w14:paraId="563143C5" w14:textId="77777777" w:rsidTr="635F851E">
        <w:tc>
          <w:tcPr>
            <w:tcW w:w="4621" w:type="dxa"/>
            <w:shd w:val="clear" w:color="auto" w:fill="auto"/>
          </w:tcPr>
          <w:p w14:paraId="56BC6714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14CB4C0D" w14:textId="77777777" w:rsidR="00B65E37" w:rsidRPr="007C2460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3A26F2DB" w14:textId="77777777" w:rsidTr="635F851E">
        <w:tc>
          <w:tcPr>
            <w:tcW w:w="4621" w:type="dxa"/>
            <w:shd w:val="clear" w:color="auto" w:fill="auto"/>
          </w:tcPr>
          <w:p w14:paraId="3B01CD7C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14:paraId="4F34DD9F" w14:textId="6F4203A0" w:rsidR="00B65E37" w:rsidRPr="007C2460" w:rsidRDefault="004C2B4D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</w:tr>
      <w:tr w:rsidR="00B65E37" w:rsidRPr="007E39EE" w14:paraId="3D9EB279" w14:textId="77777777" w:rsidTr="635F851E">
        <w:tc>
          <w:tcPr>
            <w:tcW w:w="4621" w:type="dxa"/>
            <w:shd w:val="clear" w:color="auto" w:fill="auto"/>
          </w:tcPr>
          <w:p w14:paraId="033F8A16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14:paraId="37A12F41" w14:textId="7B03F0C8" w:rsidR="00B65E37" w:rsidRPr="007C2460" w:rsidRDefault="004C2B4D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</w:tr>
      <w:tr w:rsidR="00B65E37" w:rsidRPr="007E39EE" w14:paraId="0C63B200" w14:textId="77777777" w:rsidTr="635F851E">
        <w:tc>
          <w:tcPr>
            <w:tcW w:w="4621" w:type="dxa"/>
            <w:shd w:val="clear" w:color="auto" w:fill="auto"/>
          </w:tcPr>
          <w:p w14:paraId="0C319EFB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14:paraId="66ACC08C" w14:textId="407CF83F" w:rsidR="00B65E37" w:rsidRPr="007C2460" w:rsidRDefault="00D75C1B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 xml:space="preserve">Two </w:t>
            </w:r>
            <w:r w:rsidR="000B53A8" w:rsidRPr="007C2460">
              <w:rPr>
                <w:b/>
                <w:bCs/>
                <w:sz w:val="20"/>
                <w:szCs w:val="20"/>
              </w:rPr>
              <w:t>1-hour</w:t>
            </w:r>
            <w:r w:rsidR="01EFA78D" w:rsidRPr="007C2460">
              <w:rPr>
                <w:b/>
                <w:bCs/>
                <w:sz w:val="20"/>
                <w:szCs w:val="20"/>
              </w:rPr>
              <w:t xml:space="preserve"> lect</w:t>
            </w:r>
            <w:r w:rsidR="009D2D54" w:rsidRPr="007C2460">
              <w:rPr>
                <w:b/>
                <w:bCs/>
                <w:sz w:val="20"/>
                <w:szCs w:val="20"/>
              </w:rPr>
              <w:t>ure</w:t>
            </w:r>
            <w:r w:rsidRPr="007C2460">
              <w:rPr>
                <w:b/>
                <w:bCs/>
                <w:sz w:val="20"/>
                <w:szCs w:val="20"/>
              </w:rPr>
              <w:t>s</w:t>
            </w:r>
            <w:r w:rsidR="009D2D54" w:rsidRPr="007C2460">
              <w:rPr>
                <w:b/>
                <w:bCs/>
                <w:sz w:val="20"/>
                <w:szCs w:val="20"/>
              </w:rPr>
              <w:t xml:space="preserve"> </w:t>
            </w:r>
            <w:r w:rsidR="00956D0D" w:rsidRPr="007C2460">
              <w:rPr>
                <w:b/>
                <w:bCs/>
                <w:sz w:val="20"/>
                <w:szCs w:val="20"/>
              </w:rPr>
              <w:t>+ 3 hours independent study</w:t>
            </w:r>
          </w:p>
        </w:tc>
      </w:tr>
      <w:tr w:rsidR="00B65E37" w:rsidRPr="007E39EE" w14:paraId="5D627A60" w14:textId="77777777" w:rsidTr="635F851E">
        <w:tc>
          <w:tcPr>
            <w:tcW w:w="4621" w:type="dxa"/>
            <w:shd w:val="clear" w:color="auto" w:fill="auto"/>
          </w:tcPr>
          <w:p w14:paraId="67B05621" w14:textId="4BAFCA0E" w:rsidR="00B65E37" w:rsidRPr="007E39EE" w:rsidRDefault="00B65E37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635F851E">
              <w:rPr>
                <w:b/>
                <w:bCs/>
                <w:sz w:val="20"/>
                <w:szCs w:val="20"/>
              </w:rPr>
              <w:t>Lect</w:t>
            </w:r>
            <w:r w:rsidR="00C84570">
              <w:rPr>
                <w:b/>
                <w:bCs/>
                <w:sz w:val="20"/>
                <w:szCs w:val="20"/>
              </w:rPr>
              <w:t>ure</w:t>
            </w:r>
            <w:r w:rsidRPr="635F851E">
              <w:rPr>
                <w:b/>
                <w:bCs/>
                <w:sz w:val="20"/>
                <w:szCs w:val="20"/>
              </w:rPr>
              <w:t xml:space="preserve"> day and time</w:t>
            </w:r>
            <w:r w:rsidR="005E3BD1" w:rsidRPr="635F851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72E52FAA" w14:textId="68BED338" w:rsidR="00B65E37" w:rsidRPr="007C2460" w:rsidRDefault="004C2B4D" w:rsidP="007E39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</w:tr>
      <w:tr w:rsidR="00B65E37" w:rsidRPr="007E39EE" w14:paraId="1A54E403" w14:textId="77777777" w:rsidTr="635F851E">
        <w:tc>
          <w:tcPr>
            <w:tcW w:w="4621" w:type="dxa"/>
            <w:shd w:val="clear" w:color="auto" w:fill="auto"/>
          </w:tcPr>
          <w:p w14:paraId="25FDAB30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0F9D2303" w14:textId="77777777"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14:paraId="2D14C8DF" w14:textId="77777777" w:rsidTr="635F851E">
        <w:tc>
          <w:tcPr>
            <w:tcW w:w="4621" w:type="dxa"/>
            <w:shd w:val="clear" w:color="auto" w:fill="auto"/>
          </w:tcPr>
          <w:p w14:paraId="45BC0A3A" w14:textId="77777777"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59E12351" w14:textId="6ED8DEDE" w:rsidR="00B65E37" w:rsidRPr="008C1A39" w:rsidRDefault="153C7B7B" w:rsidP="635F851E">
            <w:pPr>
              <w:spacing w:after="0" w:line="240" w:lineRule="auto"/>
              <w:rPr>
                <w:rStyle w:val="PlaceholderText"/>
                <w:b/>
                <w:bCs/>
                <w:color w:val="auto"/>
              </w:rPr>
            </w:pPr>
            <w:r w:rsidRPr="008C1A39">
              <w:rPr>
                <w:rStyle w:val="PlaceholderText"/>
                <w:b/>
                <w:bCs/>
                <w:color w:val="auto"/>
              </w:rPr>
              <w:t xml:space="preserve">Course materials </w:t>
            </w:r>
            <w:r w:rsidR="008C1A39">
              <w:rPr>
                <w:rStyle w:val="PlaceholderText"/>
                <w:b/>
                <w:bCs/>
                <w:color w:val="auto"/>
              </w:rPr>
              <w:t xml:space="preserve">will be </w:t>
            </w:r>
            <w:r w:rsidRPr="008C1A39">
              <w:rPr>
                <w:rStyle w:val="PlaceholderText"/>
                <w:b/>
                <w:bCs/>
                <w:color w:val="auto"/>
              </w:rPr>
              <w:t xml:space="preserve">shared via </w:t>
            </w:r>
            <w:proofErr w:type="spellStart"/>
            <w:r w:rsidRPr="008C1A39">
              <w:rPr>
                <w:rStyle w:val="PlaceholderText"/>
                <w:b/>
                <w:bCs/>
                <w:color w:val="auto"/>
              </w:rPr>
              <w:t>DropBox</w:t>
            </w:r>
            <w:proofErr w:type="spellEnd"/>
            <w:r w:rsidRPr="008C1A39">
              <w:rPr>
                <w:rStyle w:val="PlaceholderText"/>
                <w:b/>
                <w:bCs/>
                <w:color w:val="auto"/>
              </w:rPr>
              <w:t xml:space="preserve">; </w:t>
            </w:r>
            <w:r w:rsidR="008C60E2" w:rsidRPr="008C1A39">
              <w:rPr>
                <w:rStyle w:val="PlaceholderText"/>
                <w:b/>
                <w:bCs/>
                <w:color w:val="auto"/>
              </w:rPr>
              <w:t>lec</w:t>
            </w:r>
            <w:r w:rsidR="008C1A39" w:rsidRPr="008C1A39">
              <w:rPr>
                <w:rStyle w:val="PlaceholderText"/>
                <w:b/>
                <w:bCs/>
                <w:color w:val="auto"/>
              </w:rPr>
              <w:t xml:space="preserve">tures and </w:t>
            </w:r>
            <w:proofErr w:type="spellStart"/>
            <w:r w:rsidRPr="008C1A39">
              <w:rPr>
                <w:rStyle w:val="PlaceholderText"/>
                <w:b/>
                <w:bCs/>
                <w:color w:val="auto"/>
              </w:rPr>
              <w:t>lectorials</w:t>
            </w:r>
            <w:proofErr w:type="spellEnd"/>
            <w:r w:rsidRPr="008C1A39">
              <w:rPr>
                <w:rStyle w:val="PlaceholderText"/>
                <w:b/>
                <w:bCs/>
                <w:color w:val="auto"/>
              </w:rPr>
              <w:t xml:space="preserve"> </w:t>
            </w:r>
            <w:r w:rsidR="00793838">
              <w:rPr>
                <w:rStyle w:val="PlaceholderText"/>
                <w:b/>
                <w:bCs/>
                <w:color w:val="auto"/>
              </w:rPr>
              <w:t>will have dual delivery face to face at</w:t>
            </w:r>
            <w:r w:rsidR="008C1A39">
              <w:rPr>
                <w:rStyle w:val="PlaceholderText"/>
                <w:b/>
                <w:bCs/>
                <w:color w:val="auto"/>
              </w:rPr>
              <w:t xml:space="preserve"> the RMIT </w:t>
            </w:r>
            <w:r w:rsidR="00793838">
              <w:rPr>
                <w:rStyle w:val="PlaceholderText"/>
                <w:b/>
                <w:bCs/>
                <w:color w:val="auto"/>
              </w:rPr>
              <w:t xml:space="preserve">city </w:t>
            </w:r>
            <w:r w:rsidR="008C1A39">
              <w:rPr>
                <w:rStyle w:val="PlaceholderText"/>
                <w:b/>
                <w:bCs/>
                <w:color w:val="auto"/>
              </w:rPr>
              <w:t xml:space="preserve">campus (the Access Grid Room) </w:t>
            </w:r>
            <w:r w:rsidR="00793838">
              <w:rPr>
                <w:rStyle w:val="PlaceholderText"/>
                <w:b/>
                <w:bCs/>
                <w:color w:val="auto"/>
              </w:rPr>
              <w:t>and</w:t>
            </w:r>
            <w:r w:rsidRPr="008C1A39">
              <w:rPr>
                <w:rStyle w:val="PlaceholderText"/>
                <w:b/>
                <w:bCs/>
                <w:color w:val="auto"/>
              </w:rPr>
              <w:t xml:space="preserve"> Zoom.</w:t>
            </w:r>
            <w:r w:rsidR="00793838">
              <w:rPr>
                <w:rStyle w:val="PlaceholderText"/>
                <w:b/>
                <w:bCs/>
                <w:color w:val="auto"/>
              </w:rPr>
              <w:t xml:space="preserve"> </w:t>
            </w:r>
            <w:r w:rsidR="005263C3">
              <w:rPr>
                <w:rStyle w:val="PlaceholderText"/>
                <w:b/>
                <w:bCs/>
                <w:color w:val="auto"/>
              </w:rPr>
              <w:t xml:space="preserve">Students living in Melbourne or nearby are all welcome to come on campus for the face-to-face teaching, </w:t>
            </w:r>
            <w:r w:rsidR="00D73210">
              <w:rPr>
                <w:rStyle w:val="PlaceholderText"/>
                <w:b/>
                <w:bCs/>
                <w:color w:val="auto"/>
              </w:rPr>
              <w:t xml:space="preserve">regardless of </w:t>
            </w:r>
            <w:r w:rsidR="005263C3">
              <w:rPr>
                <w:rStyle w:val="PlaceholderText"/>
                <w:b/>
                <w:bCs/>
                <w:color w:val="auto"/>
              </w:rPr>
              <w:t>whether you are</w:t>
            </w:r>
            <w:r w:rsidR="00D73210">
              <w:rPr>
                <w:rStyle w:val="PlaceholderText"/>
                <w:b/>
                <w:bCs/>
                <w:color w:val="auto"/>
              </w:rPr>
              <w:t xml:space="preserve"> an RMIT student.</w:t>
            </w:r>
          </w:p>
        </w:tc>
      </w:tr>
    </w:tbl>
    <w:p w14:paraId="116AE2D0" w14:textId="77777777" w:rsidR="000B4CB9" w:rsidRDefault="000B4CB9" w:rsidP="008A638A">
      <w:pPr>
        <w:rPr>
          <w:b/>
          <w:sz w:val="28"/>
          <w:szCs w:val="28"/>
        </w:rPr>
      </w:pPr>
    </w:p>
    <w:p w14:paraId="1E0174B2" w14:textId="77777777" w:rsidR="007C2460" w:rsidRDefault="007C2460" w:rsidP="008A638A">
      <w:pPr>
        <w:rPr>
          <w:b/>
          <w:sz w:val="28"/>
          <w:szCs w:val="28"/>
        </w:rPr>
      </w:pPr>
    </w:p>
    <w:p w14:paraId="4C8C0A32" w14:textId="77777777"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 content</w:t>
      </w:r>
    </w:p>
    <w:p w14:paraId="6C0A30AF" w14:textId="77FCE900" w:rsidR="000B4CB9" w:rsidRPr="007C2460" w:rsidRDefault="005E3BD1" w:rsidP="007C24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73EE4D6F" w14:textId="17371C8B" w:rsidR="000B4CB9" w:rsidRPr="007C2460" w:rsidRDefault="00C968A3" w:rsidP="007C2460">
      <w:pPr>
        <w:pStyle w:val="ListParagraph"/>
      </w:pPr>
      <w:r>
        <w:t xml:space="preserve">This course will </w:t>
      </w:r>
      <w:r w:rsidR="67A8B089">
        <w:t xml:space="preserve">immerse </w:t>
      </w:r>
      <w:r>
        <w:t>students</w:t>
      </w:r>
      <w:r w:rsidR="02BB396F">
        <w:t xml:space="preserve"> in the epidemic theory</w:t>
      </w:r>
      <w:r>
        <w:t xml:space="preserve"> </w:t>
      </w:r>
      <w:r w:rsidR="29F6C624">
        <w:t>that underpins our management of infectious diseases of humans and animals</w:t>
      </w:r>
      <w:r w:rsidR="56C44404">
        <w:t xml:space="preserve">, including of course the </w:t>
      </w:r>
      <w:r w:rsidR="44CE312B">
        <w:t xml:space="preserve">ongoing </w:t>
      </w:r>
      <w:r w:rsidR="56C44404">
        <w:t>global pandemic cause</w:t>
      </w:r>
      <w:r w:rsidR="7330FBF4">
        <w:t>d</w:t>
      </w:r>
      <w:r w:rsidR="56C44404">
        <w:t xml:space="preserve"> by the </w:t>
      </w:r>
      <w:r w:rsidR="5293A1FC">
        <w:t>SARS-CoV-2 virus</w:t>
      </w:r>
      <w:r w:rsidR="5AE27717">
        <w:t xml:space="preserve">. </w:t>
      </w:r>
      <w:r w:rsidR="149D415F">
        <w:t xml:space="preserve">The course will cover </w:t>
      </w:r>
      <w:r w:rsidR="046E9965">
        <w:t xml:space="preserve">simple models for closed populations of hosts, </w:t>
      </w:r>
      <w:r w:rsidR="34915017">
        <w:t xml:space="preserve">compartment models, multi-host pathogens, spatial </w:t>
      </w:r>
      <w:r w:rsidR="3D9FE2FE">
        <w:t xml:space="preserve">dynamics, within-host </w:t>
      </w:r>
      <w:proofErr w:type="gramStart"/>
      <w:r w:rsidR="3D9FE2FE">
        <w:t>dynamics</w:t>
      </w:r>
      <w:proofErr w:type="gramEnd"/>
      <w:r w:rsidR="3D9FE2FE">
        <w:t xml:space="preserve"> and the type reproduction number.</w:t>
      </w:r>
    </w:p>
    <w:p w14:paraId="181D94B6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41DEC77C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1A97B0D2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7080" w:type="dxa"/>
        <w:tblInd w:w="409" w:type="dxa"/>
        <w:tblLayout w:type="fixed"/>
        <w:tblLook w:val="06A0" w:firstRow="1" w:lastRow="0" w:firstColumn="1" w:lastColumn="0" w:noHBand="1" w:noVBand="1"/>
      </w:tblPr>
      <w:tblGrid>
        <w:gridCol w:w="764"/>
        <w:gridCol w:w="1355"/>
        <w:gridCol w:w="2268"/>
        <w:gridCol w:w="2693"/>
      </w:tblGrid>
      <w:tr w:rsidR="005C1D26" w14:paraId="07E5940C" w14:textId="77777777" w:rsidTr="005C1D26">
        <w:trPr>
          <w:trHeight w:val="3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9D08E"/>
          </w:tcPr>
          <w:p w14:paraId="2FC8E415" w14:textId="35E6F2FF" w:rsidR="005C1D26" w:rsidRDefault="005C1D26">
            <w:r w:rsidRPr="635F851E">
              <w:rPr>
                <w:rFonts w:eastAsia="Calibri" w:cs="Calibri"/>
                <w:color w:val="000000" w:themeColor="text1"/>
              </w:rPr>
              <w:t xml:space="preserve">RMIT Week 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9D08E"/>
          </w:tcPr>
          <w:p w14:paraId="39C5D2ED" w14:textId="4D15701B" w:rsidR="005C1D26" w:rsidRPr="635F851E" w:rsidRDefault="005C1D26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Week starting (Monday)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9D08E"/>
          </w:tcPr>
          <w:p w14:paraId="655451CC" w14:textId="60C67D67" w:rsidR="005C1D26" w:rsidRDefault="005C1D26">
            <w:r w:rsidRPr="635F851E">
              <w:rPr>
                <w:rFonts w:eastAsia="Calibri" w:cs="Calibri"/>
                <w:color w:val="000000" w:themeColor="text1"/>
              </w:rPr>
              <w:t>Topics covered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9D08E"/>
          </w:tcPr>
          <w:p w14:paraId="78B2C199" w14:textId="511071B7" w:rsidR="005C1D26" w:rsidRDefault="005C1D26">
            <w:r w:rsidRPr="635F851E">
              <w:rPr>
                <w:rFonts w:eastAsia="Calibri" w:cs="Calibri"/>
                <w:color w:val="000000" w:themeColor="text1"/>
              </w:rPr>
              <w:t>Sections</w:t>
            </w:r>
            <w:r>
              <w:rPr>
                <w:rFonts w:eastAsia="Calibri" w:cs="Calibri"/>
                <w:color w:val="000000" w:themeColor="text1"/>
              </w:rPr>
              <w:t xml:space="preserve"> of the Lecture Notes</w:t>
            </w:r>
          </w:p>
        </w:tc>
      </w:tr>
      <w:tr w:rsidR="005C1D26" w:rsidRPr="007C2460" w14:paraId="32D3D20D" w14:textId="77777777" w:rsidTr="005C1D26">
        <w:trPr>
          <w:trHeight w:val="3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A2281A7" w14:textId="7D83601A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8A51156" w14:textId="3BA7EBF2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3FDC51C" w14:textId="0CABDF60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BF99D8A" w14:textId="1167E27A" w:rsidR="005C1D26" w:rsidRPr="007C2460" w:rsidRDefault="005C1D26"/>
        </w:tc>
      </w:tr>
      <w:tr w:rsidR="005C1D26" w:rsidRPr="007C2460" w14:paraId="5BEFD3DD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DB5038A" w14:textId="261E15B1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2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F5732B1" w14:textId="3C9E0111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E78CFBD" w14:textId="297D84AA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R0; r; doubling time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7FA2F2C" w14:textId="09A02D13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1.1 -- 1.1.5</w:t>
            </w:r>
          </w:p>
        </w:tc>
      </w:tr>
      <w:tr w:rsidR="005C1D26" w:rsidRPr="007C2460" w14:paraId="542D697A" w14:textId="77777777" w:rsidTr="005C1D26">
        <w:trPr>
          <w:trHeight w:val="12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746C3AB" w14:textId="253A09C9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3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2B999A8" w14:textId="0B831663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D3B316D" w14:textId="29C0C105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SIR model; final size equation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72B3F4D" w14:textId="43AE645A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 xml:space="preserve">1.2 </w:t>
            </w:r>
            <w:proofErr w:type="gramStart"/>
            <w:r w:rsidRPr="007C2460">
              <w:rPr>
                <w:rFonts w:eastAsia="Calibri" w:cs="Calibri"/>
                <w:color w:val="000000" w:themeColor="text1"/>
              </w:rPr>
              <w:t>--  1</w:t>
            </w:r>
            <w:proofErr w:type="gramEnd"/>
            <w:r w:rsidRPr="007C2460">
              <w:rPr>
                <w:rFonts w:eastAsia="Calibri" w:cs="Calibri"/>
                <w:color w:val="000000" w:themeColor="text1"/>
              </w:rPr>
              <w:t>.2.1</w:t>
            </w:r>
          </w:p>
        </w:tc>
      </w:tr>
      <w:tr w:rsidR="005C1D26" w:rsidRPr="007C2460" w14:paraId="7E3AF7E3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01E7969" w14:textId="3C3B3546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4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64A720D" w14:textId="493BCFB3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0CF8C92A" w14:textId="4A9BCE69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Solving the SIR model; SIR model with births and deaths; stability analysis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2718210" w14:textId="7A7B42FB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1.2.2 --1.2.3, 2.1--2.2.3</w:t>
            </w:r>
          </w:p>
        </w:tc>
      </w:tr>
      <w:tr w:rsidR="005C1D26" w:rsidRPr="007C2460" w14:paraId="68530084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C95D6CB" w14:textId="280D2425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5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AED0BC9" w14:textId="5A322022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842C717" w14:textId="05D797F3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Mean age at infection; SEI model for canine rabies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C7B5242" w14:textId="42C64EC5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2.2.4</w:t>
            </w:r>
          </w:p>
        </w:tc>
      </w:tr>
      <w:tr w:rsidR="005C1D26" w14:paraId="54166F85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CAFE14D" w14:textId="6D835283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6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816BAFD" w14:textId="247ADDD7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E32E622" w14:textId="77EF72DF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Probability of extinction; the dispersion parameter k; heterogeneity and superspreaders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BDC2C43" w14:textId="2559D967" w:rsidR="005C1D26" w:rsidRPr="007C2460" w:rsidRDefault="005C1D26" w:rsidP="635F851E">
            <w:r w:rsidRPr="007C2460">
              <w:rPr>
                <w:rFonts w:eastAsia="Calibri" w:cs="Calibri"/>
                <w:color w:val="000000" w:themeColor="text1"/>
              </w:rPr>
              <w:t>3</w:t>
            </w:r>
          </w:p>
        </w:tc>
      </w:tr>
      <w:tr w:rsidR="005C1D26" w14:paraId="44B729F2" w14:textId="77777777" w:rsidTr="005C1D26">
        <w:trPr>
          <w:trHeight w:val="3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4B084"/>
          </w:tcPr>
          <w:p w14:paraId="71EE9901" w14:textId="66504FD4" w:rsidR="005C1D26" w:rsidRDefault="005C1D26" w:rsidP="635F851E">
            <w:pPr>
              <w:jc w:val="center"/>
            </w:pPr>
            <w:r w:rsidRPr="635F851E">
              <w:rPr>
                <w:rFonts w:eastAsia="Calibri" w:cs="Calibri"/>
                <w:color w:val="000000" w:themeColor="text1"/>
              </w:rPr>
              <w:t>Mid-Semester Break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4B084"/>
          </w:tcPr>
          <w:p w14:paraId="78875EA7" w14:textId="77777777" w:rsidR="005C1D26" w:rsidRDefault="005C1D26" w:rsidP="635F851E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4B084"/>
          </w:tcPr>
          <w:p w14:paraId="2F983448" w14:textId="0178209A" w:rsidR="005C1D26" w:rsidRDefault="005C1D26" w:rsidP="635F851E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4B084"/>
          </w:tcPr>
          <w:p w14:paraId="73E0A9B0" w14:textId="3CC3DA88" w:rsidR="005C1D26" w:rsidRDefault="005C1D26" w:rsidP="635F851E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5C1D26" w14:paraId="027E8D26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2A96C98" w14:textId="226DA51C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lastRenderedPageBreak/>
              <w:t>7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021EC0A0" w14:textId="571D675C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3DCFB61" w14:textId="477F8504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Multi-host disease systems; Next Generation Matrix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99A20D0" w14:textId="205358D9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4.1--4.2</w:t>
            </w:r>
          </w:p>
        </w:tc>
      </w:tr>
      <w:tr w:rsidR="005C1D26" w14:paraId="27F8E1C3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E9A34D4" w14:textId="7243027F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8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1F8DC04" w14:textId="29C47A7D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5C8556C" w14:textId="16576636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Type reproduction number; NGM recipe for compartment models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FFCF8A7" w14:textId="16632CE6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4.3--4.4</w:t>
            </w:r>
          </w:p>
        </w:tc>
      </w:tr>
      <w:tr w:rsidR="005C1D26" w14:paraId="3D074C31" w14:textId="77777777" w:rsidTr="005C1D26">
        <w:trPr>
          <w:trHeight w:val="6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6BFE8E6" w14:textId="508C04A1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9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D5702AE" w14:textId="4F742F13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F226BE7" w14:textId="490C70FA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Waning immunity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FED4045" w14:textId="4D898C99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-</w:t>
            </w:r>
          </w:p>
        </w:tc>
      </w:tr>
      <w:tr w:rsidR="005C1D26" w14:paraId="510D9D98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77C5A43" w14:textId="747F0060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10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87CF886" w14:textId="1E351BD1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C5E44A7" w14:textId="11BE9C40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Seasonality; Cyprinid Herpes Virus 3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BDD907C" w14:textId="303E4145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5.1 -- 5.2.2</w:t>
            </w:r>
          </w:p>
        </w:tc>
      </w:tr>
      <w:tr w:rsidR="005C1D26" w14:paraId="104E16F9" w14:textId="77777777" w:rsidTr="005C1D26">
        <w:trPr>
          <w:trHeight w:val="90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0ECAE5F3" w14:textId="38B58455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11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8F2C367" w14:textId="0048695C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397F6C4" w14:textId="13D4E21A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Spatial spread; percolation; plague in Kazakhstan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535545A" w14:textId="5B5FFA01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6.1 -- 6.4.3</w:t>
            </w:r>
          </w:p>
        </w:tc>
      </w:tr>
      <w:tr w:rsidR="005C1D26" w14:paraId="3344D7E4" w14:textId="77777777" w:rsidTr="005C1D26">
        <w:trPr>
          <w:trHeight w:val="1040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81012E8" w14:textId="70E9A067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12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A2E6A8D" w14:textId="34BD53B6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986978E" w14:textId="5CCC06D1" w:rsidR="005C1D26" w:rsidRPr="007C2460" w:rsidRDefault="005C1D26">
            <w:r w:rsidRPr="007C2460">
              <w:rPr>
                <w:rFonts w:eastAsia="Calibri" w:cs="Calibri"/>
                <w:color w:val="000000" w:themeColor="text1"/>
              </w:rPr>
              <w:t>Within-host infection dynamics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3F94C74" w14:textId="5B801341" w:rsidR="005C1D26" w:rsidRPr="007C2460" w:rsidRDefault="005C1D26">
            <w:r w:rsidRPr="007C2460">
              <w:t>-</w:t>
            </w:r>
          </w:p>
        </w:tc>
      </w:tr>
      <w:tr w:rsidR="005C1D26" w14:paraId="241CCD11" w14:textId="77777777" w:rsidTr="005C1D26">
        <w:trPr>
          <w:trHeight w:val="1174"/>
        </w:trPr>
        <w:tc>
          <w:tcPr>
            <w:tcW w:w="76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964B59A" w14:textId="4749EA72" w:rsidR="005C1D26" w:rsidRPr="635F851E" w:rsidRDefault="005C1D26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13</w:t>
            </w:r>
          </w:p>
        </w:tc>
        <w:tc>
          <w:tcPr>
            <w:tcW w:w="135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D85FD5E" w14:textId="783C84B0" w:rsidR="005C1D26" w:rsidRPr="007C2460" w:rsidRDefault="007C2460">
            <w:pPr>
              <w:rPr>
                <w:rFonts w:eastAsia="Calibri" w:cs="Calibri"/>
                <w:color w:val="000000" w:themeColor="text1"/>
              </w:rPr>
            </w:pPr>
            <w:r w:rsidRPr="007C2460">
              <w:rPr>
                <w:rFonts w:eastAsia="Calibri" w:cs="Calibri"/>
                <w:color w:val="000000" w:themeColor="text1"/>
              </w:rPr>
              <w:t>TBA</w:t>
            </w:r>
          </w:p>
        </w:tc>
        <w:tc>
          <w:tcPr>
            <w:tcW w:w="226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7979CE0" w14:textId="1E8849DA" w:rsidR="005C1D26" w:rsidRPr="007C2460" w:rsidRDefault="005C1D26">
            <w:pPr>
              <w:rPr>
                <w:rFonts w:eastAsia="Calibri" w:cs="Calibri"/>
                <w:color w:val="000000" w:themeColor="text1"/>
              </w:rPr>
            </w:pPr>
            <w:r w:rsidRPr="007C2460">
              <w:rPr>
                <w:rFonts w:eastAsia="Calibri" w:cs="Calibri"/>
                <w:color w:val="000000" w:themeColor="text1"/>
              </w:rPr>
              <w:t>Models of Mosquito-borne disease</w:t>
            </w:r>
          </w:p>
        </w:tc>
        <w:tc>
          <w:tcPr>
            <w:tcW w:w="26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E6A259A" w14:textId="7D839D94" w:rsidR="005C1D26" w:rsidRPr="004C2B4D" w:rsidRDefault="005C1D26">
            <w:pPr>
              <w:rPr>
                <w:rFonts w:eastAsia="Calibri" w:cs="Calibri"/>
                <w:color w:val="000000" w:themeColor="text1"/>
                <w:highlight w:val="yellow"/>
              </w:rPr>
            </w:pPr>
            <w:r w:rsidRPr="007C2460">
              <w:rPr>
                <w:rFonts w:eastAsia="Calibri" w:cs="Calibri"/>
                <w:color w:val="000000" w:themeColor="text1"/>
              </w:rPr>
              <w:t>-</w:t>
            </w:r>
          </w:p>
        </w:tc>
      </w:tr>
    </w:tbl>
    <w:p w14:paraId="3B470A56" w14:textId="5988E53F" w:rsidR="000B4CB9" w:rsidRDefault="000B4CB9" w:rsidP="000B4CB9">
      <w:pPr>
        <w:pStyle w:val="ListParagraph"/>
      </w:pPr>
      <w:r>
        <w:br/>
      </w:r>
    </w:p>
    <w:p w14:paraId="2F644C80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35D79A60" w14:textId="77777777" w:rsidR="000B4CB9" w:rsidRDefault="000B4CB9" w:rsidP="000B4CB9">
      <w:pPr>
        <w:pStyle w:val="ListParagraph"/>
        <w:rPr>
          <w:b/>
          <w:sz w:val="28"/>
          <w:szCs w:val="28"/>
        </w:rPr>
      </w:pPr>
    </w:p>
    <w:p w14:paraId="13A2A5D6" w14:textId="77777777" w:rsidR="00E1488E" w:rsidRDefault="00E1488E" w:rsidP="00E1488E">
      <w:pPr>
        <w:pStyle w:val="ListParagraph"/>
        <w:rPr>
          <w:rStyle w:val="PlaceholderText"/>
          <w:color w:val="auto"/>
        </w:rPr>
      </w:pPr>
      <w:r w:rsidRPr="00E72E39">
        <w:rPr>
          <w:rStyle w:val="PlaceholderText"/>
          <w:color w:val="auto"/>
        </w:rPr>
        <w:t xml:space="preserve">Students will </w:t>
      </w:r>
      <w:r>
        <w:rPr>
          <w:rStyle w:val="PlaceholderText"/>
          <w:color w:val="auto"/>
        </w:rPr>
        <w:t>be assumed to be familiar with systems of differential equations and the techniques used to analyse their behaviour and dynamics; it is advantageous to have completed an undergraduate course in differential equations or modelling with differential equations.</w:t>
      </w:r>
    </w:p>
    <w:p w14:paraId="61C0CF18" w14:textId="77777777" w:rsidR="00E1488E" w:rsidRDefault="00E1488E" w:rsidP="00E1488E">
      <w:pPr>
        <w:pStyle w:val="ListParagraph"/>
        <w:rPr>
          <w:rStyle w:val="PlaceholderText"/>
          <w:color w:val="auto"/>
        </w:rPr>
      </w:pPr>
    </w:p>
    <w:p w14:paraId="3CD5A914" w14:textId="77777777" w:rsidR="00E1488E" w:rsidRPr="00E72E39" w:rsidRDefault="00E1488E" w:rsidP="00E1488E">
      <w:pPr>
        <w:pStyle w:val="ListParagraph"/>
        <w:rPr>
          <w:b/>
          <w:sz w:val="28"/>
          <w:szCs w:val="28"/>
        </w:rPr>
      </w:pPr>
      <w:r>
        <w:rPr>
          <w:rStyle w:val="PlaceholderText"/>
          <w:color w:val="auto"/>
        </w:rPr>
        <w:t xml:space="preserve">It is also assumed that students are comfortable with writing/modifying code in one or more programming environments such as R or </w:t>
      </w:r>
      <w:proofErr w:type="spellStart"/>
      <w:r>
        <w:rPr>
          <w:rStyle w:val="PlaceholderText"/>
          <w:color w:val="auto"/>
        </w:rPr>
        <w:t>Matlab</w:t>
      </w:r>
      <w:proofErr w:type="spellEnd"/>
      <w:r>
        <w:rPr>
          <w:rStyle w:val="PlaceholderText"/>
          <w:color w:val="auto"/>
        </w:rPr>
        <w:t>.</w:t>
      </w:r>
    </w:p>
    <w:p w14:paraId="55CCCCB9" w14:textId="77777777"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14:paraId="2CD6BE55" w14:textId="77777777"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455096A6" w14:textId="77777777"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14:paraId="3FB03AFE" w14:textId="55235B00" w:rsidR="000B4CB9" w:rsidRPr="007E39EE" w:rsidRDefault="00510A0C" w:rsidP="005E6F11">
      <w:pPr>
        <w:pStyle w:val="ListParagraph"/>
        <w:rPr>
          <w:color w:val="808080"/>
          <w:sz w:val="28"/>
          <w:szCs w:val="28"/>
        </w:rPr>
      </w:pPr>
      <w:r w:rsidRPr="00925511">
        <w:rPr>
          <w:rStyle w:val="PlaceholderText"/>
          <w:color w:val="auto"/>
        </w:rPr>
        <w:t>Students will acquire a working knowledge of</w:t>
      </w:r>
      <w:r>
        <w:rPr>
          <w:rStyle w:val="PlaceholderText"/>
          <w:color w:val="auto"/>
        </w:rPr>
        <w:t xml:space="preserve"> </w:t>
      </w:r>
      <w:r w:rsidRPr="00925511">
        <w:rPr>
          <w:rStyle w:val="PlaceholderText"/>
          <w:color w:val="auto"/>
        </w:rPr>
        <w:t xml:space="preserve">the mathematical techniques used to </w:t>
      </w:r>
      <w:r>
        <w:rPr>
          <w:rStyle w:val="PlaceholderText"/>
          <w:color w:val="auto"/>
        </w:rPr>
        <w:t xml:space="preserve">generate insight into biological systems. </w:t>
      </w:r>
      <w:r w:rsidRPr="005E6F11">
        <w:rPr>
          <w:rStyle w:val="PlaceholderText"/>
          <w:color w:val="auto"/>
        </w:rPr>
        <w:t xml:space="preserve">They will </w:t>
      </w:r>
      <w:r w:rsidR="005E6F11" w:rsidRPr="005E6F11">
        <w:rPr>
          <w:rStyle w:val="PlaceholderText"/>
          <w:color w:val="auto"/>
        </w:rPr>
        <w:t xml:space="preserve">gain experience in </w:t>
      </w:r>
      <w:r w:rsidRPr="005E6F11">
        <w:rPr>
          <w:rStyle w:val="PlaceholderText"/>
          <w:color w:val="auto"/>
        </w:rPr>
        <w:t>translat</w:t>
      </w:r>
      <w:r w:rsidR="005E6F11" w:rsidRPr="005E6F11">
        <w:rPr>
          <w:rStyle w:val="PlaceholderText"/>
          <w:color w:val="auto"/>
        </w:rPr>
        <w:t>ing</w:t>
      </w:r>
      <w:r w:rsidRPr="005E6F11">
        <w:rPr>
          <w:rStyle w:val="PlaceholderText"/>
          <w:color w:val="auto"/>
        </w:rPr>
        <w:t xml:space="preserve"> </w:t>
      </w:r>
      <w:r w:rsidR="005E6F11" w:rsidRPr="005E6F11">
        <w:rPr>
          <w:rStyle w:val="PlaceholderText"/>
          <w:color w:val="auto"/>
        </w:rPr>
        <w:t>the known</w:t>
      </w:r>
      <w:r w:rsidRPr="005E6F11">
        <w:rPr>
          <w:rStyle w:val="PlaceholderText"/>
          <w:color w:val="auto"/>
        </w:rPr>
        <w:t xml:space="preserve"> biolog</w:t>
      </w:r>
      <w:r w:rsidR="005E6F11" w:rsidRPr="005E6F11">
        <w:rPr>
          <w:rStyle w:val="PlaceholderText"/>
          <w:color w:val="auto"/>
        </w:rPr>
        <w:t xml:space="preserve">ical properties of a system into a set of mathematical equations (a model) </w:t>
      </w:r>
      <w:r w:rsidRPr="005E6F11">
        <w:rPr>
          <w:rStyle w:val="PlaceholderText"/>
          <w:color w:val="auto"/>
        </w:rPr>
        <w:t>and vice versa be able to interpret equations in terms of the biology</w:t>
      </w:r>
      <w:r w:rsidR="005E6F11" w:rsidRPr="005E6F11">
        <w:rPr>
          <w:rStyle w:val="PlaceholderText"/>
          <w:color w:val="auto"/>
        </w:rPr>
        <w:t xml:space="preserve"> they capture.</w:t>
      </w:r>
      <w:r w:rsidRPr="005E6F11">
        <w:rPr>
          <w:rStyle w:val="PlaceholderText"/>
          <w:color w:val="auto"/>
        </w:rPr>
        <w:t xml:space="preserve"> Students will be able to use </w:t>
      </w:r>
      <w:r w:rsidRPr="005E6F11">
        <w:rPr>
          <w:rStyle w:val="PlaceholderText"/>
          <w:color w:val="auto"/>
        </w:rPr>
        <w:lastRenderedPageBreak/>
        <w:t xml:space="preserve">epidemiological reasoning to characterise a pathogen in terms of its basic reproduction ratio and </w:t>
      </w:r>
      <w:r w:rsidR="005E6F11" w:rsidRPr="005E6F11">
        <w:rPr>
          <w:rStyle w:val="PlaceholderText"/>
          <w:color w:val="auto"/>
        </w:rPr>
        <w:t>understand</w:t>
      </w:r>
      <w:r w:rsidRPr="005E6F11">
        <w:rPr>
          <w:rStyle w:val="PlaceholderText"/>
          <w:color w:val="auto"/>
        </w:rPr>
        <w:t xml:space="preserve"> the usefulness and limitations of this quantity. Students will be able to numerically solve systems of differential equations to explore their behaviour and dynamics</w:t>
      </w:r>
      <w:r w:rsidR="005E6F11">
        <w:rPr>
          <w:rStyle w:val="PlaceholderText"/>
          <w:color w:val="auto"/>
        </w:rPr>
        <w:t xml:space="preserve"> and draw biological conclusions</w:t>
      </w:r>
      <w:r w:rsidRPr="005E6F11">
        <w:rPr>
          <w:rStyle w:val="PlaceholderText"/>
          <w:color w:val="auto"/>
        </w:rPr>
        <w:t>.</w:t>
      </w:r>
      <w:r w:rsidR="004B47A4" w:rsidRPr="007E39EE">
        <w:rPr>
          <w:color w:val="808080"/>
          <w:sz w:val="28"/>
          <w:szCs w:val="28"/>
        </w:rPr>
        <w:tab/>
      </w:r>
    </w:p>
    <w:p w14:paraId="66D3F032" w14:textId="77777777"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6BB2AAC4" w14:textId="77777777"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888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45"/>
      </w:tblGrid>
      <w:tr w:rsidR="00C80DF1" w:rsidRPr="007E39EE" w14:paraId="5508F7A5" w14:textId="77777777" w:rsidTr="00C80DF1">
        <w:tc>
          <w:tcPr>
            <w:tcW w:w="4437" w:type="dxa"/>
            <w:shd w:val="clear" w:color="auto" w:fill="auto"/>
          </w:tcPr>
          <w:p w14:paraId="145FC525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AQF Program Learning Outcomes addressed in this subject</w:t>
            </w:r>
          </w:p>
        </w:tc>
        <w:tc>
          <w:tcPr>
            <w:tcW w:w="4445" w:type="dxa"/>
            <w:shd w:val="clear" w:color="auto" w:fill="auto"/>
          </w:tcPr>
          <w:p w14:paraId="391AD277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C80DF1" w:rsidRPr="007E39EE" w14:paraId="2A38CB73" w14:textId="77777777" w:rsidTr="00C80DF1">
        <w:sdt>
          <w:sdtPr>
            <w:rPr>
              <w:b/>
              <w:sz w:val="20"/>
              <w:szCs w:val="20"/>
            </w:rPr>
            <w:id w:val="1426452802"/>
            <w:placeholder>
              <w:docPart w:val="304AEA08AE88432D91381271CB28F6EB"/>
            </w:placeholder>
          </w:sdtPr>
          <w:sdtContent>
            <w:tc>
              <w:tcPr>
                <w:tcW w:w="4437" w:type="dxa"/>
                <w:shd w:val="clear" w:color="auto" w:fill="auto"/>
              </w:tcPr>
              <w:p w14:paraId="54115BAB" w14:textId="77777777" w:rsidR="00C80DF1" w:rsidRPr="007E39EE" w:rsidRDefault="00C80DF1" w:rsidP="003F0B31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387B42">
                  <w:rPr>
                    <w:b/>
                    <w:sz w:val="20"/>
                    <w:szCs w:val="20"/>
                  </w:rPr>
                  <w:t>Problem Solving</w:t>
                </w:r>
                <w:r>
                  <w:rPr>
                    <w:b/>
                    <w:sz w:val="20"/>
                    <w:szCs w:val="20"/>
                  </w:rPr>
                  <w:t xml:space="preserve"> - </w:t>
                </w:r>
                <w:r w:rsidRPr="00387B42">
                  <w:rPr>
                    <w:b/>
                    <w:sz w:val="20"/>
                    <w:szCs w:val="20"/>
                  </w:rPr>
                  <w:t>You will have the ability to apply knowledge and skill to characterise, analyse and solve a wide range of problems</w:t>
                </w:r>
                <w:r w:rsidRPr="00387B42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445" w:type="dxa"/>
            <w:shd w:val="clear" w:color="auto" w:fill="auto"/>
          </w:tcPr>
          <w:p w14:paraId="38F68A16" w14:textId="77777777" w:rsidR="00C80DF1" w:rsidRPr="00387B42" w:rsidRDefault="00C80DF1" w:rsidP="003F0B31">
            <w:pPr>
              <w:rPr>
                <w:b/>
                <w:sz w:val="20"/>
                <w:szCs w:val="20"/>
              </w:rPr>
            </w:pPr>
            <w:r w:rsidRPr="00387B42">
              <w:rPr>
                <w:b/>
                <w:sz w:val="20"/>
                <w:szCs w:val="20"/>
              </w:rPr>
              <w:t>S1: cognitive skills to review, analyse, consolidate and synthesise knowledge to identify and provide solutions to complex problem with intellectual independence</w:t>
            </w:r>
          </w:p>
          <w:p w14:paraId="651C3519" w14:textId="77777777" w:rsidR="00C80DF1" w:rsidRDefault="00C80DF1" w:rsidP="003F0B31">
            <w:pPr>
              <w:rPr>
                <w:b/>
                <w:sz w:val="20"/>
                <w:szCs w:val="20"/>
              </w:rPr>
            </w:pPr>
            <w:r w:rsidRPr="00387B42">
              <w:rPr>
                <w:b/>
                <w:sz w:val="20"/>
                <w:szCs w:val="20"/>
              </w:rPr>
              <w:t>S2: cognitive and technical skills to demonstrate a broad understanding of a body of knowledge and theoretical concepts with advanced understanding in some areas</w:t>
            </w:r>
          </w:p>
          <w:p w14:paraId="062DE863" w14:textId="77777777" w:rsidR="00C80DF1" w:rsidRPr="007E39EE" w:rsidRDefault="00C80DF1" w:rsidP="003F0B3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7B42">
              <w:rPr>
                <w:b/>
                <w:sz w:val="20"/>
                <w:szCs w:val="20"/>
              </w:rPr>
              <w:t>A2: to adapt knowledge and skills in diverse contexts</w:t>
            </w:r>
          </w:p>
        </w:tc>
      </w:tr>
      <w:tr w:rsidR="00C80DF1" w:rsidRPr="007E39EE" w14:paraId="71338A95" w14:textId="77777777" w:rsidTr="00C80DF1">
        <w:tc>
          <w:tcPr>
            <w:tcW w:w="4437" w:type="dxa"/>
            <w:shd w:val="clear" w:color="auto" w:fill="auto"/>
          </w:tcPr>
          <w:p w14:paraId="5FE1B811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</w:tcPr>
          <w:p w14:paraId="715F5457" w14:textId="77777777" w:rsidR="00C80DF1" w:rsidRPr="007E39EE" w:rsidRDefault="00C80DF1" w:rsidP="003F0B3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5BE251E" w14:textId="77777777" w:rsidR="005E3BD1" w:rsidRDefault="005E3BD1" w:rsidP="005E3BD1">
      <w:pPr>
        <w:ind w:left="360"/>
        <w:rPr>
          <w:b/>
          <w:sz w:val="28"/>
          <w:szCs w:val="28"/>
        </w:rPr>
      </w:pPr>
    </w:p>
    <w:p w14:paraId="6AA296DC" w14:textId="77777777"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D06D7" wp14:editId="16BC37B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6641" w14:textId="77777777"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361FBF1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7AF238A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39746F6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42E3A61A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326816CD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5E3F8AC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46BB684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1E9D4FC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140A5E29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6CCB0EB4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44FFF7FE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2AD994A1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7827B7A8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26BD99B3" w14:textId="77777777"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D0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+pMEgIAACAEAAAOAAAAZHJzL2Uyb0RvYy54bWysU9uO0zAQfUfiHyy/07SlKd2o6WrpUoS0&#13;&#10;XKSFD3Acp7FwPGbsNlm+nrHT7VYLvCD8YHk84+OZM2fW10Nn2FGh12BLPptMOVNWQq3tvuTfvu5e&#13;&#10;rTjzQdhaGLCq5A/K8+vNyxfr3hVqDi2YWiEjEOuL3pW8DcEVWeZlqzrhJ+CUJWcD2IlAJu6zGkVP&#13;&#10;6J3J5tPpMusBa4cglfd0ezs6+SbhN42S4XPTeBWYKTnlFtKOaa/inm3WotijcK2WpzTEP2TRCW3p&#13;&#10;0zPUrQiCHVD/BtVpieChCRMJXQZNo6VKNVA1s+mzau5b4VSqhcjx7kyT/3+w8tPx3n1BFoa3MFAD&#13;&#10;UxHe3YH87pmFbSvsXt0gQt8qUdPHs0hZ1jtfnJ5Gqn3hI0jVf4SamiwOARLQ0GAXWaE6GaFTAx7O&#13;&#10;pKshMEmXi3wxn+U5Z5J8r5er5WqW2pKJ4vG5Qx/eK+hYPJQcqasJXhzvfIjpiOIxJP7mweh6p41J&#13;&#10;Bu6rrUF2FKSAXVqpgmdhxrK+5Ff5PB8Z+CvENK0/QXQ6kJSN7kq+OgeJIvL2ztZJaEFoM54pZWNP&#13;&#10;REbuRhbDUA0UGAmtoH4gShFGydKI0aEF/MlZT3Ituf9xEKg4Mx8steVqtlhEfSdjkb+Zk4GXnurS&#13;&#10;I6wkqJIHzsbjNqSZiIRZuKH2NToR+5TJKVeSYeL7NDJR55d2inoa7M0vAAAA//8DAFBLAwQUAAYA&#13;&#10;CAAAACEAhyngj+AAAAAKAQAADwAAAGRycy9kb3ducmV2LnhtbEyPwU7DMBBE70j8g7VIXFDrlNI0&#13;&#10;pHEqBALBDVoEVzfZJhH2OthuGv6ehQtcRlqNZnZesR6tEQP60DlSMJsmIJAqV3fUKHjd3k8yECFq&#13;&#10;qrVxhAq+MMC6PD0pdF67I73gsImN4BIKuVbQxtjnUoaqRavD1PVI7O2dtzry6RtZe33kcmvkZZKk&#13;&#10;0uqO+EOre7xtsfrYHKyC7OpxeA9P8+e3Kt2b63ixHB4+vVLnZ+PdiuVmBSLiGP8S8MPA+6HkYTt3&#13;&#10;oDoIo4Bp4q+yt5wt5iB2ChZZkoIsC/kfofwGAAD//wMAUEsBAi0AFAAGAAgAAAAhALaDOJL+AAAA&#13;&#10;4QEAABMAAAAAAAAAAAAAAAAAAAAAAFtDb250ZW50X1R5cGVzXS54bWxQSwECLQAUAAYACAAAACEA&#13;&#10;OP0h/9YAAACUAQAACwAAAAAAAAAAAAAAAAAvAQAAX3JlbHMvLnJlbHNQSwECLQAUAAYACAAAACEA&#13;&#10;QhfqTBICAAAgBAAADgAAAAAAAAAAAAAAAAAuAgAAZHJzL2Uyb0RvYy54bWxQSwECLQAUAAYACAAA&#13;&#10;ACEAhyngj+AAAAAKAQAADwAAAAAAAAAAAAAAAABsBAAAZHJzL2Rvd25yZXYueG1sUEsFBgAAAAAE&#13;&#10;AAQA8wAAAHkFAAAAAA==&#13;&#10;">
                <v:textbox>
                  <w:txbxContent>
                    <w:p w14:paraId="7EC06641" w14:textId="77777777"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14:paraId="361FBF14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14:paraId="7AF238A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14:paraId="39746F6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14:paraId="42E3A61A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14:paraId="326816CD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14:paraId="5E3F8AC4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14:paraId="46BB684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14:paraId="1E9D4FC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14:paraId="140A5E29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14:paraId="6CCB0EB4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14:paraId="44FFF7FE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14:paraId="2AD994A1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14:paraId="7827B7A8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14:paraId="26BD99B3" w14:textId="77777777"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A82612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6D59F81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7C551AC2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67F0914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301C33C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45AB8CFE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614CCEF4" w14:textId="77777777"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14:paraId="5AAC48F2" w14:textId="77777777" w:rsidR="002A6D19" w:rsidRDefault="002A6D19" w:rsidP="002A6D19">
      <w:pPr>
        <w:rPr>
          <w:rFonts w:ascii="Arial Black" w:hAnsi="Arial Black"/>
          <w:sz w:val="28"/>
          <w:szCs w:val="28"/>
        </w:rPr>
      </w:pPr>
    </w:p>
    <w:p w14:paraId="1E7751BE" w14:textId="77777777" w:rsidR="002A6D19" w:rsidRDefault="002A6D19" w:rsidP="002A6D19"/>
    <w:p w14:paraId="6287BA17" w14:textId="77777777" w:rsidR="002A6D19" w:rsidRPr="006266E1" w:rsidRDefault="002A6D19" w:rsidP="002A6D1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lastRenderedPageBreak/>
        <w:t>Learning resources</w:t>
      </w:r>
    </w:p>
    <w:p w14:paraId="0BFAFCEB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36C580D0" w14:textId="0D9F4C01" w:rsidR="002A481E" w:rsidRPr="00510A0C" w:rsidRDefault="00510A0C" w:rsidP="002A481E">
      <w:pPr>
        <w:pStyle w:val="ListParagraph"/>
      </w:pPr>
      <w:r>
        <w:t>Lecture notes, recommended journal articles and recommended books will be made available over the course of the semester.</w:t>
      </w:r>
    </w:p>
    <w:p w14:paraId="51EB834E" w14:textId="77777777" w:rsidR="002A481E" w:rsidRDefault="002A481E" w:rsidP="002A481E">
      <w:pPr>
        <w:pStyle w:val="ListParagraph"/>
        <w:rPr>
          <w:b/>
          <w:sz w:val="28"/>
          <w:szCs w:val="28"/>
        </w:rPr>
      </w:pPr>
    </w:p>
    <w:p w14:paraId="7DD5AAFC" w14:textId="77777777" w:rsidR="00C80DF1" w:rsidRPr="00180933" w:rsidRDefault="002A6D19" w:rsidP="00C80DF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85"/>
        <w:gridCol w:w="1557"/>
        <w:gridCol w:w="1526"/>
        <w:gridCol w:w="1489"/>
        <w:gridCol w:w="1467"/>
      </w:tblGrid>
      <w:tr w:rsidR="00C80DF1" w:rsidRPr="007E39EE" w14:paraId="6749A310" w14:textId="77777777" w:rsidTr="635F851E">
        <w:tc>
          <w:tcPr>
            <w:tcW w:w="9242" w:type="dxa"/>
            <w:gridSpan w:val="6"/>
            <w:shd w:val="clear" w:color="auto" w:fill="auto"/>
          </w:tcPr>
          <w:p w14:paraId="090D88E6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Exam/assignment/classwork breakdown</w:t>
            </w:r>
          </w:p>
        </w:tc>
      </w:tr>
      <w:tr w:rsidR="00510A0C" w:rsidRPr="007E39EE" w14:paraId="1273429C" w14:textId="77777777" w:rsidTr="635F851E">
        <w:tc>
          <w:tcPr>
            <w:tcW w:w="1535" w:type="dxa"/>
            <w:shd w:val="clear" w:color="auto" w:fill="auto"/>
          </w:tcPr>
          <w:p w14:paraId="0F018FE8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49FA6AC2" w14:textId="6E70F6FD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F7606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1577" w:type="dxa"/>
            <w:shd w:val="clear" w:color="auto" w:fill="auto"/>
          </w:tcPr>
          <w:p w14:paraId="26DE6626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3D019932" w14:textId="0EABD945" w:rsidR="00C80DF1" w:rsidRPr="007F7606" w:rsidRDefault="00510A0C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80DF1" w:rsidRPr="007F7606">
              <w:rPr>
                <w:b/>
                <w:sz w:val="20"/>
                <w:szCs w:val="20"/>
              </w:rPr>
              <w:t>0%</w:t>
            </w:r>
            <w:r>
              <w:rPr>
                <w:b/>
                <w:sz w:val="20"/>
                <w:szCs w:val="20"/>
              </w:rPr>
              <w:t>+20%+20%</w:t>
            </w:r>
          </w:p>
        </w:tc>
        <w:tc>
          <w:tcPr>
            <w:tcW w:w="1535" w:type="dxa"/>
            <w:shd w:val="clear" w:color="auto" w:fill="auto"/>
          </w:tcPr>
          <w:p w14:paraId="015EE165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2FF98515" w14:textId="1855A09E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0DF1" w:rsidRPr="007E39EE" w14:paraId="27260978" w14:textId="77777777" w:rsidTr="635F851E">
        <w:tc>
          <w:tcPr>
            <w:tcW w:w="9242" w:type="dxa"/>
            <w:gridSpan w:val="6"/>
            <w:shd w:val="clear" w:color="auto" w:fill="auto"/>
          </w:tcPr>
          <w:p w14:paraId="6ACF20B1" w14:textId="77777777" w:rsidR="00C80DF1" w:rsidRPr="007E39EE" w:rsidRDefault="00C80DF1" w:rsidP="003F0B31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510A0C" w:rsidRPr="007C2460" w14:paraId="2124E072" w14:textId="77777777" w:rsidTr="635F851E">
        <w:tc>
          <w:tcPr>
            <w:tcW w:w="3069" w:type="dxa"/>
            <w:gridSpan w:val="2"/>
            <w:shd w:val="clear" w:color="auto" w:fill="auto"/>
          </w:tcPr>
          <w:p w14:paraId="794616AF" w14:textId="77777777" w:rsidR="00C80DF1" w:rsidRPr="007C2460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2460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14:paraId="10E12C77" w14:textId="1EE84F82" w:rsidR="00C80DF1" w:rsidRPr="007C2460" w:rsidRDefault="004C2B4D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1530" w:type="dxa"/>
            <w:shd w:val="clear" w:color="auto" w:fill="auto"/>
          </w:tcPr>
          <w:p w14:paraId="2973927F" w14:textId="22674DED" w:rsidR="00C80DF1" w:rsidRPr="007C2460" w:rsidRDefault="004C2B4D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1535" w:type="dxa"/>
            <w:shd w:val="clear" w:color="auto" w:fill="auto"/>
          </w:tcPr>
          <w:p w14:paraId="51C7CDA1" w14:textId="601E0E0B" w:rsidR="00C80DF1" w:rsidRPr="007C2460" w:rsidRDefault="004C2B4D" w:rsidP="635F851E">
            <w:pPr>
              <w:spacing w:after="0" w:line="240" w:lineRule="auto"/>
              <w:rPr>
                <w:rStyle w:val="PlaceholderText"/>
                <w:b/>
                <w:bCs/>
                <w:color w:val="auto"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  <w:tc>
          <w:tcPr>
            <w:tcW w:w="1531" w:type="dxa"/>
            <w:shd w:val="clear" w:color="auto" w:fill="auto"/>
          </w:tcPr>
          <w:p w14:paraId="79287BDE" w14:textId="77777777" w:rsidR="00C80DF1" w:rsidRPr="007C2460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0DF1" w:rsidRPr="007C2460" w14:paraId="4448D35B" w14:textId="77777777" w:rsidTr="635F851E">
        <w:tc>
          <w:tcPr>
            <w:tcW w:w="9242" w:type="dxa"/>
            <w:gridSpan w:val="6"/>
            <w:shd w:val="clear" w:color="auto" w:fill="auto"/>
          </w:tcPr>
          <w:p w14:paraId="1EC3455D" w14:textId="77777777" w:rsidR="00C80DF1" w:rsidRPr="007C2460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0DF1" w:rsidRPr="007E39EE" w14:paraId="085C1D0F" w14:textId="77777777" w:rsidTr="635F851E">
        <w:tc>
          <w:tcPr>
            <w:tcW w:w="6176" w:type="dxa"/>
            <w:gridSpan w:val="4"/>
            <w:shd w:val="clear" w:color="auto" w:fill="auto"/>
          </w:tcPr>
          <w:p w14:paraId="38E12A58" w14:textId="77777777" w:rsidR="00C80DF1" w:rsidRPr="007C2460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2460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122351B" w14:textId="335360B9" w:rsidR="00510A0C" w:rsidRPr="007C2460" w:rsidRDefault="004C2B4D" w:rsidP="635F85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460">
              <w:rPr>
                <w:b/>
                <w:bCs/>
                <w:sz w:val="20"/>
                <w:szCs w:val="20"/>
              </w:rPr>
              <w:t>TBA</w:t>
            </w:r>
          </w:p>
        </w:tc>
      </w:tr>
    </w:tbl>
    <w:p w14:paraId="3B87B78F" w14:textId="48E11454" w:rsidR="00180933" w:rsidRPr="00180933" w:rsidRDefault="00180933" w:rsidP="00C80DF1">
      <w:pPr>
        <w:pStyle w:val="ListParagraph"/>
        <w:rPr>
          <w:b/>
          <w:sz w:val="28"/>
          <w:szCs w:val="28"/>
        </w:rPr>
      </w:pPr>
    </w:p>
    <w:p w14:paraId="3A4A2011" w14:textId="2EC7E01A" w:rsidR="006266E1" w:rsidRDefault="002A6D19" w:rsidP="00C80D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C80DF1" w:rsidRPr="007E39EE" w14:paraId="6A4DAC31" w14:textId="77777777" w:rsidTr="003F0B31">
        <w:tc>
          <w:tcPr>
            <w:tcW w:w="4621" w:type="dxa"/>
            <w:shd w:val="clear" w:color="auto" w:fill="auto"/>
          </w:tcPr>
          <w:p w14:paraId="58827D6E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2112D3A2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606">
              <w:rPr>
                <w:rStyle w:val="PlaceholderText"/>
                <w:b/>
                <w:color w:val="auto"/>
                <w:sz w:val="20"/>
                <w:szCs w:val="20"/>
              </w:rPr>
              <w:t>12.5%</w:t>
            </w:r>
          </w:p>
        </w:tc>
      </w:tr>
      <w:tr w:rsidR="00C80DF1" w:rsidRPr="007E39EE" w14:paraId="56306FA4" w14:textId="77777777" w:rsidTr="003F0B31">
        <w:tc>
          <w:tcPr>
            <w:tcW w:w="4621" w:type="dxa"/>
            <w:shd w:val="clear" w:color="auto" w:fill="auto"/>
          </w:tcPr>
          <w:p w14:paraId="40D3B26F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147135FA" w14:textId="0A18BB88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  <w:b/>
                <w:color w:val="auto"/>
                <w:sz w:val="20"/>
                <w:szCs w:val="20"/>
              </w:rPr>
              <w:t>37</w:t>
            </w:r>
            <w:r w:rsidRPr="00E1488E">
              <w:rPr>
                <w:rStyle w:val="PlaceholderText"/>
                <w:b/>
                <w:bCs/>
                <w:color w:val="auto"/>
                <w:sz w:val="20"/>
                <w:szCs w:val="20"/>
              </w:rPr>
              <w:t>.5</w:t>
            </w:r>
            <w:r w:rsidRPr="007F7606">
              <w:rPr>
                <w:rStyle w:val="PlaceholderText"/>
                <w:b/>
                <w:color w:val="auto"/>
                <w:sz w:val="20"/>
                <w:szCs w:val="20"/>
              </w:rPr>
              <w:t>% thesis/</w:t>
            </w:r>
            <w:r>
              <w:rPr>
                <w:rStyle w:val="PlaceholderText"/>
                <w:b/>
                <w:color w:val="auto"/>
                <w:sz w:val="20"/>
                <w:szCs w:val="20"/>
              </w:rPr>
              <w:t>6</w:t>
            </w:r>
            <w:r w:rsidR="00E1488E">
              <w:rPr>
                <w:rStyle w:val="PlaceholderText"/>
                <w:b/>
                <w:color w:val="auto"/>
                <w:sz w:val="20"/>
                <w:szCs w:val="20"/>
              </w:rPr>
              <w:t>2</w:t>
            </w:r>
            <w:r w:rsidR="00E1488E" w:rsidRPr="00E1488E">
              <w:rPr>
                <w:rStyle w:val="PlaceholderText"/>
                <w:b/>
                <w:bCs/>
                <w:color w:val="auto"/>
                <w:sz w:val="20"/>
                <w:szCs w:val="20"/>
              </w:rPr>
              <w:t>.5</w:t>
            </w:r>
            <w:r w:rsidRPr="007F7606">
              <w:rPr>
                <w:rStyle w:val="PlaceholderText"/>
                <w:b/>
                <w:color w:val="auto"/>
                <w:sz w:val="20"/>
                <w:szCs w:val="20"/>
              </w:rPr>
              <w:t>% course work</w:t>
            </w:r>
          </w:p>
        </w:tc>
      </w:tr>
      <w:tr w:rsidR="00C80DF1" w:rsidRPr="007E39EE" w14:paraId="17E0DFD9" w14:textId="77777777" w:rsidTr="003F0B31">
        <w:tc>
          <w:tcPr>
            <w:tcW w:w="4621" w:type="dxa"/>
            <w:shd w:val="clear" w:color="auto" w:fill="auto"/>
          </w:tcPr>
          <w:p w14:paraId="1B37CCC8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14:paraId="46B7E534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0DF1" w:rsidRPr="007E39EE" w14:paraId="1EEACBA1" w14:textId="77777777" w:rsidTr="003F0B31">
        <w:tc>
          <w:tcPr>
            <w:tcW w:w="4621" w:type="dxa"/>
            <w:shd w:val="clear" w:color="auto" w:fill="auto"/>
          </w:tcPr>
          <w:p w14:paraId="28F84726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57CE42F0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606">
              <w:rPr>
                <w:b/>
                <w:sz w:val="20"/>
                <w:szCs w:val="20"/>
              </w:rPr>
              <w:t>80-100 %</w:t>
            </w:r>
          </w:p>
        </w:tc>
      </w:tr>
      <w:tr w:rsidR="00C80DF1" w:rsidRPr="007E39EE" w14:paraId="24882C5C" w14:textId="77777777" w:rsidTr="003F0B31">
        <w:tc>
          <w:tcPr>
            <w:tcW w:w="4621" w:type="dxa"/>
            <w:shd w:val="clear" w:color="auto" w:fill="auto"/>
          </w:tcPr>
          <w:p w14:paraId="30929C2E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037E6F80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606">
              <w:rPr>
                <w:b/>
                <w:sz w:val="20"/>
                <w:szCs w:val="20"/>
              </w:rPr>
              <w:t>75-79 %</w:t>
            </w:r>
          </w:p>
        </w:tc>
      </w:tr>
      <w:tr w:rsidR="00C80DF1" w:rsidRPr="007E39EE" w14:paraId="5CFF8D2A" w14:textId="77777777" w:rsidTr="003F0B31">
        <w:tc>
          <w:tcPr>
            <w:tcW w:w="4621" w:type="dxa"/>
            <w:shd w:val="clear" w:color="auto" w:fill="auto"/>
          </w:tcPr>
          <w:p w14:paraId="171A9B5E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72C725BC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606">
              <w:rPr>
                <w:b/>
                <w:sz w:val="20"/>
                <w:szCs w:val="20"/>
              </w:rPr>
              <w:t>70-74 %</w:t>
            </w:r>
          </w:p>
        </w:tc>
      </w:tr>
      <w:tr w:rsidR="00C80DF1" w:rsidRPr="007E39EE" w14:paraId="4A016CCA" w14:textId="77777777" w:rsidTr="003F0B31">
        <w:tc>
          <w:tcPr>
            <w:tcW w:w="4621" w:type="dxa"/>
            <w:shd w:val="clear" w:color="auto" w:fill="auto"/>
          </w:tcPr>
          <w:p w14:paraId="52D76570" w14:textId="77777777" w:rsidR="00C80DF1" w:rsidRPr="007E39EE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2C5B6A15" w14:textId="77777777" w:rsidR="00C80DF1" w:rsidRPr="007F7606" w:rsidRDefault="00C80DF1" w:rsidP="003F0B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F7606">
              <w:rPr>
                <w:b/>
                <w:sz w:val="20"/>
                <w:szCs w:val="20"/>
              </w:rPr>
              <w:t>65-69 %</w:t>
            </w:r>
          </w:p>
        </w:tc>
      </w:tr>
    </w:tbl>
    <w:p w14:paraId="44ED23C8" w14:textId="0FBBAA4B" w:rsidR="00C80DF1" w:rsidRDefault="00C80DF1" w:rsidP="00C80DF1">
      <w:pPr>
        <w:rPr>
          <w:b/>
          <w:sz w:val="28"/>
          <w:szCs w:val="28"/>
        </w:rPr>
      </w:pPr>
    </w:p>
    <w:sectPr w:rsidR="00C80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D97F" w14:textId="77777777" w:rsidR="00525644" w:rsidRDefault="00525644" w:rsidP="008A638A">
      <w:pPr>
        <w:spacing w:after="0" w:line="240" w:lineRule="auto"/>
      </w:pPr>
      <w:r>
        <w:separator/>
      </w:r>
    </w:p>
  </w:endnote>
  <w:endnote w:type="continuationSeparator" w:id="0">
    <w:p w14:paraId="77726989" w14:textId="77777777" w:rsidR="00525644" w:rsidRDefault="00525644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68A4" w14:textId="77777777" w:rsidR="009A4F18" w:rsidRDefault="009A4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0BEA" w14:textId="77777777" w:rsidR="009A4F18" w:rsidRDefault="009A4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E0E" w14:textId="77777777" w:rsidR="009A4F18" w:rsidRDefault="009A4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8E69" w14:textId="77777777" w:rsidR="00525644" w:rsidRDefault="00525644" w:rsidP="008A638A">
      <w:pPr>
        <w:spacing w:after="0" w:line="240" w:lineRule="auto"/>
      </w:pPr>
      <w:r>
        <w:separator/>
      </w:r>
    </w:p>
  </w:footnote>
  <w:footnote w:type="continuationSeparator" w:id="0">
    <w:p w14:paraId="613DB193" w14:textId="77777777" w:rsidR="00525644" w:rsidRDefault="00525644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E08" w14:textId="77777777" w:rsidR="009A4F18" w:rsidRDefault="009A4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38EA" w14:textId="77777777" w:rsidR="008A638A" w:rsidRDefault="06A0D8FB">
    <w:pPr>
      <w:pStyle w:val="Header"/>
    </w:pPr>
    <w:r>
      <w:rPr>
        <w:noProof/>
      </w:rPr>
      <w:drawing>
        <wp:inline distT="0" distB="0" distL="0" distR="0" wp14:anchorId="17FECD65" wp14:editId="7D7BC661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B2DB" w14:textId="77777777" w:rsidR="009A4F18" w:rsidRDefault="009A4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795242">
    <w:abstractNumId w:val="1"/>
  </w:num>
  <w:num w:numId="2" w16cid:durableId="17184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01B15"/>
    <w:rsid w:val="000449EA"/>
    <w:rsid w:val="000B4CB9"/>
    <w:rsid w:val="000B53A8"/>
    <w:rsid w:val="00106F2D"/>
    <w:rsid w:val="00164263"/>
    <w:rsid w:val="00180933"/>
    <w:rsid w:val="00182500"/>
    <w:rsid w:val="00220DA9"/>
    <w:rsid w:val="002502DC"/>
    <w:rsid w:val="00270D21"/>
    <w:rsid w:val="00274B77"/>
    <w:rsid w:val="002A481E"/>
    <w:rsid w:val="002A6D19"/>
    <w:rsid w:val="002D2990"/>
    <w:rsid w:val="0030527D"/>
    <w:rsid w:val="00337418"/>
    <w:rsid w:val="0036182B"/>
    <w:rsid w:val="003E53C9"/>
    <w:rsid w:val="003E678C"/>
    <w:rsid w:val="00407063"/>
    <w:rsid w:val="00482154"/>
    <w:rsid w:val="004A45EB"/>
    <w:rsid w:val="004A5BDF"/>
    <w:rsid w:val="004B47A4"/>
    <w:rsid w:val="004C2B4D"/>
    <w:rsid w:val="004E1A6C"/>
    <w:rsid w:val="004E593D"/>
    <w:rsid w:val="00510A0C"/>
    <w:rsid w:val="005171B8"/>
    <w:rsid w:val="00525644"/>
    <w:rsid w:val="005263C3"/>
    <w:rsid w:val="00535967"/>
    <w:rsid w:val="00540A00"/>
    <w:rsid w:val="00566BAD"/>
    <w:rsid w:val="005B20B5"/>
    <w:rsid w:val="005C1D26"/>
    <w:rsid w:val="005D15CC"/>
    <w:rsid w:val="005D2A2E"/>
    <w:rsid w:val="005D63D4"/>
    <w:rsid w:val="005E3BD1"/>
    <w:rsid w:val="005E6F11"/>
    <w:rsid w:val="005F3F2C"/>
    <w:rsid w:val="006167D6"/>
    <w:rsid w:val="006266E1"/>
    <w:rsid w:val="00627C1A"/>
    <w:rsid w:val="00644BA2"/>
    <w:rsid w:val="00673013"/>
    <w:rsid w:val="006801EE"/>
    <w:rsid w:val="006D69D2"/>
    <w:rsid w:val="006EBFAC"/>
    <w:rsid w:val="006F0755"/>
    <w:rsid w:val="00704A31"/>
    <w:rsid w:val="00705746"/>
    <w:rsid w:val="007808FF"/>
    <w:rsid w:val="00790431"/>
    <w:rsid w:val="00793838"/>
    <w:rsid w:val="007B5FFA"/>
    <w:rsid w:val="007C2460"/>
    <w:rsid w:val="007E39EE"/>
    <w:rsid w:val="007E4369"/>
    <w:rsid w:val="00804A68"/>
    <w:rsid w:val="00805228"/>
    <w:rsid w:val="008558C6"/>
    <w:rsid w:val="00880577"/>
    <w:rsid w:val="008A48E0"/>
    <w:rsid w:val="008A638A"/>
    <w:rsid w:val="008B2A98"/>
    <w:rsid w:val="008C1A39"/>
    <w:rsid w:val="008C60E2"/>
    <w:rsid w:val="008E2510"/>
    <w:rsid w:val="008E7574"/>
    <w:rsid w:val="008F2E23"/>
    <w:rsid w:val="00942535"/>
    <w:rsid w:val="00956D0D"/>
    <w:rsid w:val="00996168"/>
    <w:rsid w:val="009A4F18"/>
    <w:rsid w:val="009D2D54"/>
    <w:rsid w:val="009D479C"/>
    <w:rsid w:val="009E322D"/>
    <w:rsid w:val="00A00E0F"/>
    <w:rsid w:val="00A81787"/>
    <w:rsid w:val="00AA3407"/>
    <w:rsid w:val="00B52937"/>
    <w:rsid w:val="00B63AFB"/>
    <w:rsid w:val="00B65E37"/>
    <w:rsid w:val="00B83EE6"/>
    <w:rsid w:val="00BB738F"/>
    <w:rsid w:val="00BE0E23"/>
    <w:rsid w:val="00BF4E84"/>
    <w:rsid w:val="00C261A4"/>
    <w:rsid w:val="00C41B78"/>
    <w:rsid w:val="00C4654A"/>
    <w:rsid w:val="00C71CF7"/>
    <w:rsid w:val="00C80DF1"/>
    <w:rsid w:val="00C83308"/>
    <w:rsid w:val="00C84570"/>
    <w:rsid w:val="00C968A3"/>
    <w:rsid w:val="00CB4CE8"/>
    <w:rsid w:val="00CD7147"/>
    <w:rsid w:val="00D14D1E"/>
    <w:rsid w:val="00D32207"/>
    <w:rsid w:val="00D40700"/>
    <w:rsid w:val="00D73210"/>
    <w:rsid w:val="00D75C1B"/>
    <w:rsid w:val="00D86372"/>
    <w:rsid w:val="00DE697D"/>
    <w:rsid w:val="00E1488E"/>
    <w:rsid w:val="00E27EF6"/>
    <w:rsid w:val="00E33D35"/>
    <w:rsid w:val="00EA5184"/>
    <w:rsid w:val="00F23B14"/>
    <w:rsid w:val="00F336E8"/>
    <w:rsid w:val="00F6330D"/>
    <w:rsid w:val="00F64053"/>
    <w:rsid w:val="00F9367F"/>
    <w:rsid w:val="00FD4E16"/>
    <w:rsid w:val="00FF5D37"/>
    <w:rsid w:val="011E3858"/>
    <w:rsid w:val="01EFA78D"/>
    <w:rsid w:val="02A162A4"/>
    <w:rsid w:val="02A2F63B"/>
    <w:rsid w:val="02BB396F"/>
    <w:rsid w:val="046E9965"/>
    <w:rsid w:val="05CAA046"/>
    <w:rsid w:val="06A0D8FB"/>
    <w:rsid w:val="06CA8805"/>
    <w:rsid w:val="07ECD06F"/>
    <w:rsid w:val="08158C22"/>
    <w:rsid w:val="09FC7995"/>
    <w:rsid w:val="0AC6F6AF"/>
    <w:rsid w:val="0AF4432F"/>
    <w:rsid w:val="0BA06952"/>
    <w:rsid w:val="0C30B024"/>
    <w:rsid w:val="0D8159B4"/>
    <w:rsid w:val="0FB94E21"/>
    <w:rsid w:val="112DD5A6"/>
    <w:rsid w:val="12863C4A"/>
    <w:rsid w:val="12ACBE2F"/>
    <w:rsid w:val="12D28EE7"/>
    <w:rsid w:val="149D415F"/>
    <w:rsid w:val="152DF165"/>
    <w:rsid w:val="153C7B7B"/>
    <w:rsid w:val="16CE084F"/>
    <w:rsid w:val="1D031549"/>
    <w:rsid w:val="1D6E5061"/>
    <w:rsid w:val="1DA781E2"/>
    <w:rsid w:val="1E553757"/>
    <w:rsid w:val="2078F566"/>
    <w:rsid w:val="220C746D"/>
    <w:rsid w:val="223712CD"/>
    <w:rsid w:val="236ED7ED"/>
    <w:rsid w:val="23A844CE"/>
    <w:rsid w:val="25DA44CC"/>
    <w:rsid w:val="27A88699"/>
    <w:rsid w:val="29F6C624"/>
    <w:rsid w:val="2AB29261"/>
    <w:rsid w:val="2B69191A"/>
    <w:rsid w:val="2C73D63B"/>
    <w:rsid w:val="2CDD77EA"/>
    <w:rsid w:val="2D288388"/>
    <w:rsid w:val="2DC8EC41"/>
    <w:rsid w:val="2F2EBF74"/>
    <w:rsid w:val="2FCDADF1"/>
    <w:rsid w:val="2FEE2ED7"/>
    <w:rsid w:val="32053B1D"/>
    <w:rsid w:val="34915017"/>
    <w:rsid w:val="36158187"/>
    <w:rsid w:val="36E4CE83"/>
    <w:rsid w:val="375A64F4"/>
    <w:rsid w:val="37780B9B"/>
    <w:rsid w:val="3A0467A1"/>
    <w:rsid w:val="3B913B6A"/>
    <w:rsid w:val="3D9FE2FE"/>
    <w:rsid w:val="413FE535"/>
    <w:rsid w:val="41B1422E"/>
    <w:rsid w:val="43387321"/>
    <w:rsid w:val="44CE312B"/>
    <w:rsid w:val="44E40AB6"/>
    <w:rsid w:val="47EEB540"/>
    <w:rsid w:val="496BDBE0"/>
    <w:rsid w:val="4B3C11E9"/>
    <w:rsid w:val="4CD65706"/>
    <w:rsid w:val="4DADFBD0"/>
    <w:rsid w:val="4ED874FC"/>
    <w:rsid w:val="4EF22AA7"/>
    <w:rsid w:val="525E388F"/>
    <w:rsid w:val="5293A1FC"/>
    <w:rsid w:val="52A2008E"/>
    <w:rsid w:val="52F6A1DA"/>
    <w:rsid w:val="53C83A7E"/>
    <w:rsid w:val="5537E93B"/>
    <w:rsid w:val="56C44404"/>
    <w:rsid w:val="59ACBCEE"/>
    <w:rsid w:val="5AA1CC17"/>
    <w:rsid w:val="5AE27717"/>
    <w:rsid w:val="5C4B8051"/>
    <w:rsid w:val="5CE23BE7"/>
    <w:rsid w:val="5F675B39"/>
    <w:rsid w:val="607FD979"/>
    <w:rsid w:val="6103ADE2"/>
    <w:rsid w:val="628A5C8D"/>
    <w:rsid w:val="635F851E"/>
    <w:rsid w:val="64B55C58"/>
    <w:rsid w:val="67A8B089"/>
    <w:rsid w:val="690E3D7F"/>
    <w:rsid w:val="6993E09C"/>
    <w:rsid w:val="6A72D5A1"/>
    <w:rsid w:val="6B4162BF"/>
    <w:rsid w:val="6DFE30FE"/>
    <w:rsid w:val="6E08168F"/>
    <w:rsid w:val="6E790381"/>
    <w:rsid w:val="6F1DC283"/>
    <w:rsid w:val="7330FBF4"/>
    <w:rsid w:val="743439EF"/>
    <w:rsid w:val="784A8569"/>
    <w:rsid w:val="7DB1FA1F"/>
    <w:rsid w:val="7E27D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3E64D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it.edu.au/staff/profile?id=stephen.dav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4FA0A9FB94D69B21F20B0A5BE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E74E-0C31-4F1E-BE75-9679E99519FB}"/>
      </w:docPartPr>
      <w:docPartBody>
        <w:p w:rsidR="00BF77C5" w:rsidRDefault="00566BAD" w:rsidP="00566BAD">
          <w:r w:rsidRPr="00B60DE1">
            <w:rPr>
              <w:rStyle w:val="PlaceholderText"/>
            </w:rPr>
            <w:t>Click here to enter text.</w:t>
          </w:r>
        </w:p>
      </w:docPartBody>
    </w:docPart>
    <w:docPart>
      <w:docPartPr>
        <w:name w:val="8CEFC29B893647C8BB9C31EBF8FC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ED59-19F3-4344-89DB-B80399C4997E}"/>
      </w:docPartPr>
      <w:docPartBody>
        <w:p w:rsidR="00BF77C5" w:rsidRDefault="00566BAD" w:rsidP="00566BAD">
          <w:r w:rsidRPr="00B60DE1">
            <w:rPr>
              <w:rStyle w:val="PlaceholderText"/>
            </w:rPr>
            <w:t>Click here to enter text.</w:t>
          </w:r>
        </w:p>
      </w:docPartBody>
    </w:docPart>
    <w:docPart>
      <w:docPartPr>
        <w:name w:val="304AEA08AE88432D91381271CB28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D11A-CC1C-4F84-9985-F070B710D190}"/>
      </w:docPartPr>
      <w:docPartBody>
        <w:p w:rsidR="00BF77C5" w:rsidRDefault="00566BAD" w:rsidP="00566BAD">
          <w:r w:rsidRPr="00B60D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D"/>
    <w:rsid w:val="00566BAD"/>
    <w:rsid w:val="008735F0"/>
    <w:rsid w:val="00A27FB3"/>
    <w:rsid w:val="00A81787"/>
    <w:rsid w:val="00BF77C5"/>
    <w:rsid w:val="00DE6F9A"/>
    <w:rsid w:val="00F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66B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14A2-32A6-47C8-897C-ADA13A23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Y:\AGR\AGR\AGR Documents\Honours 2016\Subject Information Guide 2016 template.dot</Template>
  <TotalTime>3</TotalTime>
  <Pages>5</Pages>
  <Words>760</Words>
  <Characters>4334</Characters>
  <Application>Microsoft Office Word</Application>
  <DocSecurity>0</DocSecurity>
  <Lines>36</Lines>
  <Paragraphs>10</Paragraphs>
  <ScaleCrop>false</ScaleCrop>
  <Company>University of Melbourne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Jane Standish</cp:lastModifiedBy>
  <cp:revision>3</cp:revision>
  <dcterms:created xsi:type="dcterms:W3CDTF">2025-04-10T06:24:00Z</dcterms:created>
  <dcterms:modified xsi:type="dcterms:W3CDTF">2025-04-10T06:26:00Z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iteId">
    <vt:lpwstr>d1323671-cdbe-4417-b4d4-bdb24b51316b</vt:lpwstr>
  </property>
  <property fmtid="{D5CDD505-2E9C-101B-9397-08002B2CF9AE}" pid="4" name="MSIP_Label_1b52b3a1-dbcb-41fb-a452-370cf542753f_ActionId">
    <vt:lpwstr>40fbc43e-6237-4fcd-a736-6e99d5ff67b8</vt:lpwstr>
  </property>
  <property fmtid="{D5CDD505-2E9C-101B-9397-08002B2CF9AE}" pid="5" name="MSIP_Label_1b52b3a1-dbcb-41fb-a452-370cf542753f_Method">
    <vt:lpwstr>Privileged</vt:lpwstr>
  </property>
  <property fmtid="{D5CDD505-2E9C-101B-9397-08002B2CF9AE}" pid="6" name="MSIP_Label_1b52b3a1-dbcb-41fb-a452-370cf542753f_SetDate">
    <vt:lpwstr>2021-04-21T04:45:09Z</vt:lpwstr>
  </property>
  <property fmtid="{D5CDD505-2E9C-101B-9397-08002B2CF9AE}" pid="7" name="MSIP_Label_1b52b3a1-dbcb-41fb-a452-370cf542753f_Name">
    <vt:lpwstr>Public</vt:lpwstr>
  </property>
  <property fmtid="{D5CDD505-2E9C-101B-9397-08002B2CF9AE}" pid="8" name="MSIP_Label_1b52b3a1-dbcb-41fb-a452-370cf542753f_ContentBits">
    <vt:lpwstr>0</vt:lpwstr>
  </property>
</Properties>
</file>