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C12A" w14:textId="77777777" w:rsidR="008E2510" w:rsidRDefault="008E2510" w:rsidP="008A638A"/>
    <w:p w14:paraId="5E47D02F" w14:textId="6619F057" w:rsidR="008A638A" w:rsidRPr="008A638A" w:rsidRDefault="005B1D01" w:rsidP="005B1D0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ACE Network S</w:t>
      </w:r>
      <w:r w:rsidR="008A638A" w:rsidRPr="008A638A">
        <w:rPr>
          <w:b/>
          <w:sz w:val="36"/>
          <w:szCs w:val="36"/>
          <w:u w:val="single"/>
        </w:rPr>
        <w:t>ubject Information Guide</w:t>
      </w:r>
    </w:p>
    <w:p w14:paraId="2402CB2C" w14:textId="77777777" w:rsidR="009F4BAE" w:rsidRDefault="009F4BAE" w:rsidP="009F4B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Introduction to Nonlinear PDEs</w:t>
      </w:r>
    </w:p>
    <w:p w14:paraId="2313E593" w14:textId="2734EC16" w:rsidR="008A638A" w:rsidRDefault="000B4CB9" w:rsidP="008A6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Semester </w:t>
      </w:r>
      <w:r w:rsidR="009F4BA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, 20</w:t>
      </w:r>
      <w:r w:rsidR="006605E1">
        <w:rPr>
          <w:b/>
          <w:sz w:val="28"/>
          <w:szCs w:val="28"/>
        </w:rPr>
        <w:t>2</w:t>
      </w:r>
      <w:r w:rsidR="00AA703D">
        <w:rPr>
          <w:b/>
          <w:sz w:val="28"/>
          <w:szCs w:val="28"/>
        </w:rPr>
        <w:t>5</w:t>
      </w:r>
    </w:p>
    <w:p w14:paraId="4D5AFE9C" w14:textId="77777777" w:rsidR="008A638A" w:rsidRDefault="008A638A" w:rsidP="008A638A">
      <w:pPr>
        <w:rPr>
          <w:b/>
          <w:sz w:val="28"/>
          <w:szCs w:val="28"/>
        </w:rPr>
      </w:pPr>
      <w:r>
        <w:rPr>
          <w:b/>
          <w:sz w:val="28"/>
          <w:szCs w:val="28"/>
        </w:rPr>
        <w:t>Administration</w:t>
      </w:r>
      <w:r w:rsidR="00C261A4">
        <w:rPr>
          <w:b/>
          <w:sz w:val="28"/>
          <w:szCs w:val="28"/>
        </w:rPr>
        <w:t xml:space="preserve"> and contact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9F4BAE" w:rsidRPr="007E39EE" w14:paraId="1034F1B1" w14:textId="77777777" w:rsidTr="006605E1">
        <w:tc>
          <w:tcPr>
            <w:tcW w:w="2972" w:type="dxa"/>
            <w:shd w:val="clear" w:color="auto" w:fill="auto"/>
          </w:tcPr>
          <w:p w14:paraId="36E68814" w14:textId="21FC8C36" w:rsidR="009F4BAE" w:rsidRPr="007E39EE" w:rsidRDefault="009F4BAE" w:rsidP="009F4B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 xml:space="preserve">Host </w:t>
            </w:r>
            <w:r>
              <w:rPr>
                <w:b/>
                <w:sz w:val="20"/>
                <w:szCs w:val="20"/>
              </w:rPr>
              <w:t>d</w:t>
            </w:r>
            <w:r w:rsidRPr="007E39EE">
              <w:rPr>
                <w:b/>
                <w:sz w:val="20"/>
                <w:szCs w:val="20"/>
              </w:rPr>
              <w:t>epartment</w:t>
            </w:r>
          </w:p>
        </w:tc>
        <w:tc>
          <w:tcPr>
            <w:tcW w:w="6044" w:type="dxa"/>
            <w:shd w:val="clear" w:color="auto" w:fill="auto"/>
          </w:tcPr>
          <w:p w14:paraId="44FF4633" w14:textId="709BBC4C" w:rsidR="009F4BAE" w:rsidRPr="007E39EE" w:rsidRDefault="009F4BAE" w:rsidP="009F4BA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Style w:val="PlaceholderText"/>
              </w:rPr>
              <w:t>School of Physical and Mathematical Sciences</w:t>
            </w:r>
          </w:p>
        </w:tc>
      </w:tr>
      <w:tr w:rsidR="009F4BAE" w:rsidRPr="007E39EE" w14:paraId="238387D6" w14:textId="77777777" w:rsidTr="006605E1">
        <w:tc>
          <w:tcPr>
            <w:tcW w:w="2972" w:type="dxa"/>
            <w:shd w:val="clear" w:color="auto" w:fill="auto"/>
          </w:tcPr>
          <w:p w14:paraId="5A28BAA3" w14:textId="352685DA" w:rsidR="009F4BAE" w:rsidRPr="007E39EE" w:rsidRDefault="009F4BAE" w:rsidP="009F4B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 xml:space="preserve">Host </w:t>
            </w:r>
            <w:r>
              <w:rPr>
                <w:b/>
                <w:sz w:val="20"/>
                <w:szCs w:val="20"/>
              </w:rPr>
              <w:t>i</w:t>
            </w:r>
            <w:r w:rsidRPr="007E39EE">
              <w:rPr>
                <w:b/>
                <w:sz w:val="20"/>
                <w:szCs w:val="20"/>
              </w:rPr>
              <w:t>nstitution</w:t>
            </w:r>
          </w:p>
        </w:tc>
        <w:tc>
          <w:tcPr>
            <w:tcW w:w="6044" w:type="dxa"/>
            <w:shd w:val="clear" w:color="auto" w:fill="auto"/>
          </w:tcPr>
          <w:p w14:paraId="678CE6EA" w14:textId="21E9C853" w:rsidR="009F4BAE" w:rsidRPr="007E39EE" w:rsidRDefault="009F4BAE" w:rsidP="009F4BA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Style w:val="PlaceholderText"/>
              </w:rPr>
              <w:t>The University of Newcastle</w:t>
            </w:r>
          </w:p>
        </w:tc>
      </w:tr>
      <w:tr w:rsidR="009F4BAE" w:rsidRPr="007E39EE" w14:paraId="18A1C865" w14:textId="77777777" w:rsidTr="006605E1">
        <w:tc>
          <w:tcPr>
            <w:tcW w:w="2972" w:type="dxa"/>
            <w:shd w:val="clear" w:color="auto" w:fill="auto"/>
          </w:tcPr>
          <w:p w14:paraId="07FED4A4" w14:textId="77777777" w:rsidR="009F4BAE" w:rsidRPr="007E39EE" w:rsidRDefault="009F4BAE" w:rsidP="009F4BA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44" w:type="dxa"/>
            <w:shd w:val="clear" w:color="auto" w:fill="auto"/>
          </w:tcPr>
          <w:p w14:paraId="56305E62" w14:textId="77777777" w:rsidR="009F4BAE" w:rsidRPr="007E39EE" w:rsidRDefault="009F4BAE" w:rsidP="009F4BA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F4BAE" w:rsidRPr="007E39EE" w14:paraId="52CD4454" w14:textId="77777777" w:rsidTr="006605E1">
        <w:tc>
          <w:tcPr>
            <w:tcW w:w="2972" w:type="dxa"/>
            <w:shd w:val="clear" w:color="auto" w:fill="auto"/>
          </w:tcPr>
          <w:p w14:paraId="119188A9" w14:textId="22D38CF3" w:rsidR="009F4BAE" w:rsidRPr="007E39EE" w:rsidRDefault="009F4BAE" w:rsidP="009F4B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Name of lecturer</w:t>
            </w:r>
          </w:p>
        </w:tc>
        <w:tc>
          <w:tcPr>
            <w:tcW w:w="6044" w:type="dxa"/>
            <w:shd w:val="clear" w:color="auto" w:fill="auto"/>
          </w:tcPr>
          <w:p w14:paraId="17347731" w14:textId="28D31CAC" w:rsidR="009F4BAE" w:rsidRPr="007E39EE" w:rsidRDefault="009F4BAE" w:rsidP="009F4BA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Style w:val="PlaceholderText"/>
              </w:rPr>
              <w:t>Michael Meylan</w:t>
            </w:r>
          </w:p>
        </w:tc>
      </w:tr>
      <w:tr w:rsidR="009F4BAE" w:rsidRPr="007E39EE" w14:paraId="3DDBEDB7" w14:textId="77777777" w:rsidTr="006605E1">
        <w:tc>
          <w:tcPr>
            <w:tcW w:w="2972" w:type="dxa"/>
            <w:shd w:val="clear" w:color="auto" w:fill="auto"/>
          </w:tcPr>
          <w:p w14:paraId="27C326D4" w14:textId="7E09E374" w:rsidR="009F4BAE" w:rsidRPr="007E39EE" w:rsidRDefault="009F4BAE" w:rsidP="009F4B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Phone number</w:t>
            </w:r>
          </w:p>
        </w:tc>
        <w:tc>
          <w:tcPr>
            <w:tcW w:w="6044" w:type="dxa"/>
            <w:shd w:val="clear" w:color="auto" w:fill="auto"/>
          </w:tcPr>
          <w:p w14:paraId="04B56477" w14:textId="5C67E2DC" w:rsidR="009F4BAE" w:rsidRPr="007E39EE" w:rsidRDefault="009F4BAE" w:rsidP="009F4BA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Style w:val="PlaceholderText"/>
              </w:rPr>
              <w:t>02 49216792</w:t>
            </w:r>
          </w:p>
        </w:tc>
      </w:tr>
      <w:tr w:rsidR="009F4BAE" w:rsidRPr="007E39EE" w14:paraId="21C0112A" w14:textId="77777777" w:rsidTr="006605E1">
        <w:tc>
          <w:tcPr>
            <w:tcW w:w="2972" w:type="dxa"/>
            <w:shd w:val="clear" w:color="auto" w:fill="auto"/>
          </w:tcPr>
          <w:p w14:paraId="393B6012" w14:textId="247072D3" w:rsidR="009F4BAE" w:rsidRPr="007E39EE" w:rsidRDefault="009F4BAE" w:rsidP="009F4B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 xml:space="preserve">Email </w:t>
            </w:r>
            <w:r>
              <w:rPr>
                <w:b/>
                <w:sz w:val="20"/>
                <w:szCs w:val="20"/>
              </w:rPr>
              <w:t>a</w:t>
            </w:r>
            <w:r w:rsidRPr="007E39EE">
              <w:rPr>
                <w:b/>
                <w:sz w:val="20"/>
                <w:szCs w:val="20"/>
              </w:rPr>
              <w:t>ddress</w:t>
            </w:r>
          </w:p>
        </w:tc>
        <w:tc>
          <w:tcPr>
            <w:tcW w:w="6044" w:type="dxa"/>
            <w:shd w:val="clear" w:color="auto" w:fill="auto"/>
          </w:tcPr>
          <w:p w14:paraId="35E15D2B" w14:textId="1D65B8E4" w:rsidR="009F4BAE" w:rsidRPr="007E39EE" w:rsidRDefault="009F4BAE" w:rsidP="009F4BA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>
              <w:rPr>
                <w:b/>
              </w:rPr>
              <w:t>ike.meylan@newcas</w:t>
            </w:r>
            <w:r w:rsidR="00997878">
              <w:rPr>
                <w:b/>
              </w:rPr>
              <w:t>tle</w:t>
            </w:r>
            <w:r>
              <w:rPr>
                <w:b/>
              </w:rPr>
              <w:t>.edu.au</w:t>
            </w:r>
          </w:p>
        </w:tc>
      </w:tr>
      <w:tr w:rsidR="009F4BAE" w:rsidRPr="007E39EE" w14:paraId="630E08FB" w14:textId="77777777" w:rsidTr="006605E1">
        <w:tc>
          <w:tcPr>
            <w:tcW w:w="2972" w:type="dxa"/>
            <w:shd w:val="clear" w:color="auto" w:fill="auto"/>
          </w:tcPr>
          <w:p w14:paraId="605F4A3A" w14:textId="36E9AB55" w:rsidR="009F4BAE" w:rsidRPr="007E39EE" w:rsidRDefault="009F4BAE" w:rsidP="009F4B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Homepage</w:t>
            </w:r>
          </w:p>
        </w:tc>
        <w:tc>
          <w:tcPr>
            <w:tcW w:w="6044" w:type="dxa"/>
            <w:shd w:val="clear" w:color="auto" w:fill="auto"/>
          </w:tcPr>
          <w:p w14:paraId="42AF8855" w14:textId="3D5E9B45" w:rsidR="009F4BAE" w:rsidRPr="007E39EE" w:rsidRDefault="009F4BAE" w:rsidP="009F4B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952EC">
              <w:rPr>
                <w:rStyle w:val="PlaceholderText"/>
                <w:sz w:val="20"/>
                <w:szCs w:val="20"/>
              </w:rPr>
              <w:t>https://www.newcastle.edu.au/profile/mike-meylan</w:t>
            </w:r>
          </w:p>
        </w:tc>
      </w:tr>
      <w:tr w:rsidR="009F4BAE" w:rsidRPr="007E39EE" w14:paraId="09F1E0FA" w14:textId="77777777" w:rsidTr="006605E1">
        <w:tc>
          <w:tcPr>
            <w:tcW w:w="2972" w:type="dxa"/>
            <w:shd w:val="clear" w:color="auto" w:fill="auto"/>
          </w:tcPr>
          <w:p w14:paraId="2C7B78CD" w14:textId="77777777" w:rsidR="009F4BAE" w:rsidRPr="007E39EE" w:rsidRDefault="009F4BAE" w:rsidP="009F4BA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44" w:type="dxa"/>
            <w:shd w:val="clear" w:color="auto" w:fill="auto"/>
          </w:tcPr>
          <w:p w14:paraId="17D60E5E" w14:textId="77777777" w:rsidR="009F4BAE" w:rsidRPr="007E39EE" w:rsidRDefault="009F4BAE" w:rsidP="009F4BA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F4BAE" w:rsidRPr="007E39EE" w14:paraId="0AD93D61" w14:textId="77777777" w:rsidTr="006605E1">
        <w:tc>
          <w:tcPr>
            <w:tcW w:w="2972" w:type="dxa"/>
            <w:shd w:val="clear" w:color="auto" w:fill="auto"/>
          </w:tcPr>
          <w:p w14:paraId="1F508C79" w14:textId="0E8A0EF1" w:rsidR="009F4BAE" w:rsidRPr="007E39EE" w:rsidRDefault="009F4BAE" w:rsidP="009F4BAE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0" w:name="_Hlk56510889"/>
            <w:r w:rsidRPr="007E39EE">
              <w:rPr>
                <w:b/>
                <w:sz w:val="20"/>
                <w:szCs w:val="20"/>
              </w:rPr>
              <w:t xml:space="preserve">Name of </w:t>
            </w:r>
            <w:r>
              <w:rPr>
                <w:b/>
                <w:sz w:val="20"/>
                <w:szCs w:val="20"/>
              </w:rPr>
              <w:t>h</w:t>
            </w:r>
            <w:r w:rsidRPr="007E39EE">
              <w:rPr>
                <w:b/>
                <w:sz w:val="20"/>
                <w:szCs w:val="20"/>
              </w:rPr>
              <w:t>onours coordinator</w:t>
            </w:r>
          </w:p>
        </w:tc>
        <w:tc>
          <w:tcPr>
            <w:tcW w:w="6044" w:type="dxa"/>
            <w:shd w:val="clear" w:color="auto" w:fill="auto"/>
          </w:tcPr>
          <w:p w14:paraId="7029B387" w14:textId="2B59A21C" w:rsidR="009F4BAE" w:rsidRPr="007E39EE" w:rsidRDefault="00AA703D" w:rsidP="009F4BAE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rStyle w:val="PlaceholderText"/>
              </w:rPr>
              <w:t>Bishnu</w:t>
            </w:r>
            <w:proofErr w:type="spellEnd"/>
            <w:r>
              <w:rPr>
                <w:rStyle w:val="PlaceholderText"/>
              </w:rPr>
              <w:t xml:space="preserve"> </w:t>
            </w:r>
            <w:proofErr w:type="spellStart"/>
            <w:r>
              <w:rPr>
                <w:rStyle w:val="PlaceholderText"/>
              </w:rPr>
              <w:t>Lammichhane</w:t>
            </w:r>
            <w:proofErr w:type="spellEnd"/>
          </w:p>
        </w:tc>
      </w:tr>
      <w:tr w:rsidR="009F4BAE" w:rsidRPr="007E39EE" w14:paraId="5C46356E" w14:textId="77777777" w:rsidTr="006605E1">
        <w:tc>
          <w:tcPr>
            <w:tcW w:w="2972" w:type="dxa"/>
            <w:shd w:val="clear" w:color="auto" w:fill="auto"/>
          </w:tcPr>
          <w:p w14:paraId="4B14651D" w14:textId="218B0E61" w:rsidR="009F4BAE" w:rsidRPr="007E39EE" w:rsidRDefault="009F4BAE" w:rsidP="009F4B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Phone number</w:t>
            </w:r>
          </w:p>
        </w:tc>
        <w:tc>
          <w:tcPr>
            <w:tcW w:w="6044" w:type="dxa"/>
            <w:shd w:val="clear" w:color="auto" w:fill="auto"/>
          </w:tcPr>
          <w:p w14:paraId="6877F02F" w14:textId="6EB350B0" w:rsidR="009F4BAE" w:rsidRPr="007E39EE" w:rsidRDefault="009F4BAE" w:rsidP="009F4B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41C9C">
              <w:rPr>
                <w:rStyle w:val="PlaceholderText"/>
              </w:rPr>
              <w:t>02) 40557574</w:t>
            </w:r>
          </w:p>
        </w:tc>
      </w:tr>
      <w:tr w:rsidR="009F4BAE" w:rsidRPr="007E39EE" w14:paraId="30206C2C" w14:textId="77777777" w:rsidTr="006605E1">
        <w:tc>
          <w:tcPr>
            <w:tcW w:w="2972" w:type="dxa"/>
            <w:shd w:val="clear" w:color="auto" w:fill="auto"/>
          </w:tcPr>
          <w:p w14:paraId="0C7CAE8E" w14:textId="4CCD6E96" w:rsidR="009F4BAE" w:rsidRPr="007E39EE" w:rsidRDefault="009F4BAE" w:rsidP="009F4B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 xml:space="preserve">Email </w:t>
            </w:r>
            <w:r>
              <w:rPr>
                <w:b/>
                <w:sz w:val="20"/>
                <w:szCs w:val="20"/>
              </w:rPr>
              <w:t>a</w:t>
            </w:r>
            <w:r w:rsidRPr="007E39EE">
              <w:rPr>
                <w:b/>
                <w:sz w:val="20"/>
                <w:szCs w:val="20"/>
              </w:rPr>
              <w:t>ddress</w:t>
            </w:r>
          </w:p>
        </w:tc>
        <w:tc>
          <w:tcPr>
            <w:tcW w:w="6044" w:type="dxa"/>
            <w:shd w:val="clear" w:color="auto" w:fill="auto"/>
          </w:tcPr>
          <w:p w14:paraId="26413F26" w14:textId="2E775D35" w:rsidR="009F4BAE" w:rsidRPr="007E39EE" w:rsidRDefault="00AA703D" w:rsidP="009F4B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A703D">
              <w:rPr>
                <w:rStyle w:val="PlaceholderText"/>
              </w:rPr>
              <w:t>bishnu.lamichhane@newcastle.edu.au</w:t>
            </w:r>
          </w:p>
        </w:tc>
      </w:tr>
      <w:tr w:rsidR="009F4BAE" w:rsidRPr="007E39EE" w14:paraId="61D6AC9C" w14:textId="77777777" w:rsidTr="006605E1">
        <w:tc>
          <w:tcPr>
            <w:tcW w:w="2972" w:type="dxa"/>
            <w:shd w:val="clear" w:color="auto" w:fill="auto"/>
          </w:tcPr>
          <w:p w14:paraId="1912B2EA" w14:textId="77777777" w:rsidR="009F4BAE" w:rsidRPr="007E39EE" w:rsidRDefault="009F4BAE" w:rsidP="009F4BA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44" w:type="dxa"/>
            <w:shd w:val="clear" w:color="auto" w:fill="auto"/>
          </w:tcPr>
          <w:p w14:paraId="7D668A5A" w14:textId="77777777" w:rsidR="009F4BAE" w:rsidRPr="007E39EE" w:rsidRDefault="009F4BAE" w:rsidP="009F4BAE">
            <w:pPr>
              <w:spacing w:after="0" w:line="240" w:lineRule="auto"/>
              <w:rPr>
                <w:rStyle w:val="PlaceholderText"/>
                <w:sz w:val="20"/>
                <w:szCs w:val="20"/>
              </w:rPr>
            </w:pPr>
          </w:p>
        </w:tc>
      </w:tr>
      <w:bookmarkEnd w:id="0"/>
      <w:tr w:rsidR="009F4BAE" w:rsidRPr="007E39EE" w14:paraId="60AFCA4D" w14:textId="77777777" w:rsidTr="006605E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B3A0" w14:textId="0849980C" w:rsidR="009F4BAE" w:rsidRPr="007E39EE" w:rsidRDefault="009F4BAE" w:rsidP="009F4B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 xml:space="preserve">Name of </w:t>
            </w:r>
            <w:proofErr w:type="gramStart"/>
            <w:r>
              <w:rPr>
                <w:b/>
                <w:sz w:val="20"/>
                <w:szCs w:val="20"/>
              </w:rPr>
              <w:t>masters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7E39EE">
              <w:rPr>
                <w:b/>
                <w:sz w:val="20"/>
                <w:szCs w:val="20"/>
              </w:rPr>
              <w:t>coordinator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EBD2" w14:textId="0A5ABD29" w:rsidR="009F4BAE" w:rsidRPr="006605E1" w:rsidRDefault="009F4BAE" w:rsidP="009F4BAE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s above</w:t>
            </w:r>
          </w:p>
        </w:tc>
      </w:tr>
      <w:tr w:rsidR="009F4BAE" w:rsidRPr="007E39EE" w14:paraId="48A02744" w14:textId="77777777" w:rsidTr="006605E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0E548" w14:textId="5CF94022" w:rsidR="009F4BAE" w:rsidRPr="007E39EE" w:rsidRDefault="009F4BAE" w:rsidP="009F4B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Phone number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8D7EA" w14:textId="611E412D" w:rsidR="009F4BAE" w:rsidRPr="006605E1" w:rsidRDefault="009F4BAE" w:rsidP="009F4BAE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As above</w:t>
            </w:r>
          </w:p>
        </w:tc>
      </w:tr>
      <w:tr w:rsidR="009F4BAE" w:rsidRPr="007E39EE" w14:paraId="70F40529" w14:textId="77777777" w:rsidTr="006605E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2DE6" w14:textId="7029DC7A" w:rsidR="009F4BAE" w:rsidRPr="007E39EE" w:rsidRDefault="009F4BAE" w:rsidP="009F4B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 xml:space="preserve">Email </w:t>
            </w:r>
            <w:r>
              <w:rPr>
                <w:b/>
                <w:sz w:val="20"/>
                <w:szCs w:val="20"/>
              </w:rPr>
              <w:t>a</w:t>
            </w:r>
            <w:r w:rsidRPr="007E39EE">
              <w:rPr>
                <w:b/>
                <w:sz w:val="20"/>
                <w:szCs w:val="20"/>
              </w:rPr>
              <w:t>ddress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B45C" w14:textId="10FC271D" w:rsidR="009F4BAE" w:rsidRPr="006605E1" w:rsidRDefault="009F4BAE" w:rsidP="009F4BAE">
            <w:pPr>
              <w:spacing w:after="0" w:line="240" w:lineRule="auto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As above</w:t>
            </w:r>
          </w:p>
        </w:tc>
      </w:tr>
    </w:tbl>
    <w:p w14:paraId="69F2D292" w14:textId="77777777" w:rsidR="00A95046" w:rsidRDefault="00A95046" w:rsidP="00B65E37">
      <w:pPr>
        <w:contextualSpacing/>
        <w:rPr>
          <w:b/>
        </w:rPr>
      </w:pPr>
    </w:p>
    <w:p w14:paraId="20029709" w14:textId="73D26829" w:rsidR="00B65E37" w:rsidRDefault="00B65E37" w:rsidP="00B65E37">
      <w:pPr>
        <w:rPr>
          <w:b/>
          <w:sz w:val="28"/>
          <w:szCs w:val="28"/>
        </w:rPr>
      </w:pPr>
      <w:r>
        <w:rPr>
          <w:b/>
          <w:sz w:val="28"/>
          <w:szCs w:val="28"/>
        </w:rPr>
        <w:t>Subject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497"/>
      </w:tblGrid>
      <w:tr w:rsidR="009F4BAE" w:rsidRPr="007E39EE" w14:paraId="009AEFDA" w14:textId="77777777" w:rsidTr="00686EF6">
        <w:tc>
          <w:tcPr>
            <w:tcW w:w="4519" w:type="dxa"/>
            <w:shd w:val="clear" w:color="auto" w:fill="auto"/>
          </w:tcPr>
          <w:p w14:paraId="1E68F622" w14:textId="500A7E76" w:rsidR="009F4BAE" w:rsidRPr="007E39EE" w:rsidRDefault="009F4BAE" w:rsidP="009F4B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Handbook entry URL</w:t>
            </w:r>
          </w:p>
        </w:tc>
        <w:tc>
          <w:tcPr>
            <w:tcW w:w="4497" w:type="dxa"/>
            <w:shd w:val="clear" w:color="auto" w:fill="auto"/>
          </w:tcPr>
          <w:p w14:paraId="3BB7433B" w14:textId="3DA2451E" w:rsidR="009F4BAE" w:rsidRPr="007E39EE" w:rsidRDefault="009F4BAE" w:rsidP="009F4BA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Style w:val="PlaceholderText"/>
              </w:rPr>
              <w:t>NA</w:t>
            </w:r>
          </w:p>
        </w:tc>
      </w:tr>
      <w:tr w:rsidR="009F4BAE" w:rsidRPr="007E39EE" w14:paraId="5E2EFE54" w14:textId="77777777" w:rsidTr="00686EF6">
        <w:tc>
          <w:tcPr>
            <w:tcW w:w="4519" w:type="dxa"/>
            <w:shd w:val="clear" w:color="auto" w:fill="auto"/>
          </w:tcPr>
          <w:p w14:paraId="52F02143" w14:textId="2D3607FC" w:rsidR="009F4BAE" w:rsidRPr="007E39EE" w:rsidRDefault="009F4BAE" w:rsidP="009F4B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Subject homepage URL</w:t>
            </w:r>
          </w:p>
        </w:tc>
        <w:tc>
          <w:tcPr>
            <w:tcW w:w="4497" w:type="dxa"/>
            <w:shd w:val="clear" w:color="auto" w:fill="auto"/>
          </w:tcPr>
          <w:p w14:paraId="6138E17A" w14:textId="0CDD132F" w:rsidR="009F4BAE" w:rsidRPr="007E39EE" w:rsidRDefault="009F4BAE" w:rsidP="009F4BA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Style w:val="PlaceholderText"/>
              </w:rPr>
              <w:t>NA</w:t>
            </w:r>
          </w:p>
        </w:tc>
      </w:tr>
      <w:tr w:rsidR="009F4BAE" w:rsidRPr="007E39EE" w14:paraId="023CF3C1" w14:textId="77777777" w:rsidTr="00686EF6">
        <w:tc>
          <w:tcPr>
            <w:tcW w:w="4519" w:type="dxa"/>
            <w:shd w:val="clear" w:color="auto" w:fill="auto"/>
          </w:tcPr>
          <w:p w14:paraId="4BDFC3C4" w14:textId="5F504A8C" w:rsidR="009F4BAE" w:rsidRPr="007E39EE" w:rsidRDefault="009F4BAE" w:rsidP="009F4B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Honours student hand-out URL</w:t>
            </w:r>
          </w:p>
        </w:tc>
        <w:tc>
          <w:tcPr>
            <w:tcW w:w="4497" w:type="dxa"/>
            <w:shd w:val="clear" w:color="auto" w:fill="auto"/>
          </w:tcPr>
          <w:p w14:paraId="62661B94" w14:textId="2648B427" w:rsidR="009F4BAE" w:rsidRPr="007E39EE" w:rsidRDefault="009F4BAE" w:rsidP="009F4BA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Style w:val="PlaceholderText"/>
              </w:rPr>
              <w:t>NA</w:t>
            </w:r>
          </w:p>
        </w:tc>
      </w:tr>
      <w:tr w:rsidR="009F4BAE" w:rsidRPr="007E39EE" w14:paraId="11BD7A96" w14:textId="77777777" w:rsidTr="00686EF6">
        <w:tc>
          <w:tcPr>
            <w:tcW w:w="4519" w:type="dxa"/>
            <w:shd w:val="clear" w:color="auto" w:fill="auto"/>
          </w:tcPr>
          <w:p w14:paraId="775FF7AB" w14:textId="77777777" w:rsidR="009F4BAE" w:rsidRPr="007E39EE" w:rsidRDefault="009F4BAE" w:rsidP="009F4BA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  <w:shd w:val="clear" w:color="auto" w:fill="auto"/>
          </w:tcPr>
          <w:p w14:paraId="37AD630B" w14:textId="77777777" w:rsidR="009F4BAE" w:rsidRPr="007E39EE" w:rsidRDefault="009F4BAE" w:rsidP="009F4BA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F4BAE" w:rsidRPr="007E39EE" w14:paraId="530167EB" w14:textId="77777777" w:rsidTr="00686EF6">
        <w:tc>
          <w:tcPr>
            <w:tcW w:w="4519" w:type="dxa"/>
            <w:shd w:val="clear" w:color="auto" w:fill="auto"/>
          </w:tcPr>
          <w:p w14:paraId="2D147AF3" w14:textId="3D011622" w:rsidR="009F4BAE" w:rsidRPr="007E39EE" w:rsidRDefault="009F4BAE" w:rsidP="009F4B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Start date:</w:t>
            </w:r>
          </w:p>
        </w:tc>
        <w:tc>
          <w:tcPr>
            <w:tcW w:w="4497" w:type="dxa"/>
            <w:shd w:val="clear" w:color="auto" w:fill="auto"/>
          </w:tcPr>
          <w:p w14:paraId="05BD876F" w14:textId="19E64BE0" w:rsidR="009F4BAE" w:rsidRPr="007E39EE" w:rsidRDefault="009F4BAE" w:rsidP="009F4BA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Style w:val="PlaceholderText"/>
              </w:rPr>
              <w:t xml:space="preserve">Week starting </w:t>
            </w:r>
            <w:r w:rsidR="001E7E1E">
              <w:rPr>
                <w:rStyle w:val="PlaceholderText"/>
              </w:rPr>
              <w:t>2</w:t>
            </w:r>
            <w:r w:rsidR="00AA703D">
              <w:rPr>
                <w:rStyle w:val="PlaceholderText"/>
              </w:rPr>
              <w:t>1st</w:t>
            </w:r>
            <w:r>
              <w:rPr>
                <w:rStyle w:val="PlaceholderText"/>
              </w:rPr>
              <w:t xml:space="preserve"> July</w:t>
            </w:r>
            <w:r w:rsidR="00DA62A8">
              <w:rPr>
                <w:rStyle w:val="PlaceholderText"/>
              </w:rPr>
              <w:t xml:space="preserve"> </w:t>
            </w:r>
          </w:p>
        </w:tc>
      </w:tr>
      <w:tr w:rsidR="009F4BAE" w:rsidRPr="007E39EE" w14:paraId="271D0ADE" w14:textId="77777777" w:rsidTr="00686EF6">
        <w:tc>
          <w:tcPr>
            <w:tcW w:w="4519" w:type="dxa"/>
            <w:shd w:val="clear" w:color="auto" w:fill="auto"/>
          </w:tcPr>
          <w:p w14:paraId="77FC7DDB" w14:textId="37EDA9FA" w:rsidR="009F4BAE" w:rsidRPr="007E39EE" w:rsidRDefault="009F4BAE" w:rsidP="009F4B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End date:</w:t>
            </w:r>
          </w:p>
        </w:tc>
        <w:tc>
          <w:tcPr>
            <w:tcW w:w="4497" w:type="dxa"/>
            <w:shd w:val="clear" w:color="auto" w:fill="auto"/>
          </w:tcPr>
          <w:p w14:paraId="2C753272" w14:textId="2B521C34" w:rsidR="009F4BAE" w:rsidRPr="007E39EE" w:rsidRDefault="009F4BAE" w:rsidP="009F4BA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Style w:val="PlaceholderText"/>
              </w:rPr>
              <w:t>Week ending 2</w:t>
            </w:r>
            <w:r w:rsidR="00AA703D">
              <w:rPr>
                <w:rStyle w:val="PlaceholderText"/>
              </w:rPr>
              <w:t>5</w:t>
            </w:r>
            <w:r w:rsidRPr="003624AE">
              <w:rPr>
                <w:rStyle w:val="PlaceholderText"/>
                <w:vertAlign w:val="superscript"/>
              </w:rPr>
              <w:t>th</w:t>
            </w:r>
            <w:r>
              <w:rPr>
                <w:rStyle w:val="PlaceholderText"/>
              </w:rPr>
              <w:t xml:space="preserve"> October</w:t>
            </w:r>
          </w:p>
        </w:tc>
      </w:tr>
      <w:tr w:rsidR="009F4BAE" w:rsidRPr="007E39EE" w14:paraId="3ACAE1E1" w14:textId="77777777" w:rsidTr="00686EF6">
        <w:tc>
          <w:tcPr>
            <w:tcW w:w="4519" w:type="dxa"/>
            <w:shd w:val="clear" w:color="auto" w:fill="auto"/>
          </w:tcPr>
          <w:p w14:paraId="388F8445" w14:textId="68F9D998" w:rsidR="009F4BAE" w:rsidRPr="007E39EE" w:rsidRDefault="009F4BAE" w:rsidP="009F4B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Contact hours per week:</w:t>
            </w:r>
          </w:p>
        </w:tc>
        <w:tc>
          <w:tcPr>
            <w:tcW w:w="4497" w:type="dxa"/>
            <w:shd w:val="clear" w:color="auto" w:fill="auto"/>
          </w:tcPr>
          <w:p w14:paraId="74D2170A" w14:textId="541D7E13" w:rsidR="009F4BAE" w:rsidRPr="007E39EE" w:rsidRDefault="009F4BAE" w:rsidP="009F4BAE">
            <w:pPr>
              <w:spacing w:after="0" w:line="240" w:lineRule="auto"/>
              <w:rPr>
                <w:rStyle w:val="PlaceholderText"/>
                <w:sz w:val="20"/>
                <w:szCs w:val="20"/>
              </w:rPr>
            </w:pPr>
            <w:r>
              <w:rPr>
                <w:rStyle w:val="PlaceholderText"/>
              </w:rPr>
              <w:t>2 hours</w:t>
            </w:r>
          </w:p>
        </w:tc>
      </w:tr>
      <w:tr w:rsidR="009F4BAE" w:rsidRPr="007E39EE" w14:paraId="38D05AF0" w14:textId="77777777" w:rsidTr="00686EF6">
        <w:tc>
          <w:tcPr>
            <w:tcW w:w="4519" w:type="dxa"/>
            <w:shd w:val="clear" w:color="auto" w:fill="auto"/>
          </w:tcPr>
          <w:p w14:paraId="2036BD1E" w14:textId="18BE93F4" w:rsidR="009F4BAE" w:rsidRPr="007E39EE" w:rsidRDefault="009F4BAE" w:rsidP="009F4B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ensus date</w:t>
            </w:r>
            <w:r w:rsidRPr="007E39E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497" w:type="dxa"/>
            <w:shd w:val="clear" w:color="auto" w:fill="auto"/>
          </w:tcPr>
          <w:p w14:paraId="6F01F2E6" w14:textId="623EC796" w:rsidR="009F4BAE" w:rsidRPr="007E39EE" w:rsidRDefault="009F4BAE" w:rsidP="009F4B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</w:tr>
      <w:tr w:rsidR="009F4BAE" w:rsidRPr="007E39EE" w14:paraId="4B15CFB3" w14:textId="77777777" w:rsidTr="00686EF6">
        <w:tc>
          <w:tcPr>
            <w:tcW w:w="4519" w:type="dxa"/>
            <w:shd w:val="clear" w:color="auto" w:fill="auto"/>
          </w:tcPr>
          <w:p w14:paraId="1C8B1709" w14:textId="2F453BE2" w:rsidR="009F4BAE" w:rsidRPr="007E39EE" w:rsidRDefault="009F4BAE" w:rsidP="009F4BAE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Lecture day</w:t>
            </w:r>
            <w:r>
              <w:rPr>
                <w:b/>
                <w:sz w:val="20"/>
                <w:szCs w:val="20"/>
              </w:rPr>
              <w:t>(s)</w:t>
            </w:r>
            <w:r w:rsidRPr="007E39EE">
              <w:rPr>
                <w:b/>
                <w:sz w:val="20"/>
                <w:szCs w:val="20"/>
              </w:rPr>
              <w:t xml:space="preserve"> and time</w:t>
            </w:r>
            <w:r>
              <w:rPr>
                <w:b/>
                <w:sz w:val="20"/>
                <w:szCs w:val="20"/>
              </w:rPr>
              <w:t>(s)</w:t>
            </w:r>
            <w:r w:rsidRPr="007E39E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497" w:type="dxa"/>
            <w:shd w:val="clear" w:color="auto" w:fill="auto"/>
          </w:tcPr>
          <w:p w14:paraId="1EFF8173" w14:textId="08F51F56" w:rsidR="009F4BAE" w:rsidRPr="007E39EE" w:rsidRDefault="005C5531" w:rsidP="009F4BAE">
            <w:pPr>
              <w:spacing w:after="0" w:line="240" w:lineRule="auto"/>
              <w:rPr>
                <w:rStyle w:val="PlaceholderText"/>
                <w:sz w:val="20"/>
                <w:szCs w:val="20"/>
              </w:rPr>
            </w:pPr>
            <w:r>
              <w:rPr>
                <w:rStyle w:val="PlaceholderText"/>
              </w:rPr>
              <w:t>Thursday 3-5pm</w:t>
            </w:r>
          </w:p>
        </w:tc>
      </w:tr>
      <w:tr w:rsidR="009F4BAE" w:rsidRPr="007E39EE" w14:paraId="3D6431F0" w14:textId="77777777" w:rsidTr="00686EF6">
        <w:tc>
          <w:tcPr>
            <w:tcW w:w="4519" w:type="dxa"/>
            <w:shd w:val="clear" w:color="auto" w:fill="auto"/>
          </w:tcPr>
          <w:p w14:paraId="2C3D8CEB" w14:textId="25D6C469" w:rsidR="009F4BAE" w:rsidRPr="007E39EE" w:rsidRDefault="009F4BAE" w:rsidP="009F4BA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  <w:shd w:val="clear" w:color="auto" w:fill="auto"/>
          </w:tcPr>
          <w:p w14:paraId="5053E425" w14:textId="5926D835" w:rsidR="009F4BAE" w:rsidRPr="007E39EE" w:rsidRDefault="009F4BAE" w:rsidP="009F4BA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F4BAE" w:rsidRPr="007E39EE" w14:paraId="2903E623" w14:textId="77777777" w:rsidTr="00686EF6">
        <w:tc>
          <w:tcPr>
            <w:tcW w:w="4519" w:type="dxa"/>
            <w:shd w:val="clear" w:color="auto" w:fill="auto"/>
          </w:tcPr>
          <w:p w14:paraId="47DC9D80" w14:textId="3B39B83A" w:rsidR="009F4BAE" w:rsidRPr="007E39EE" w:rsidRDefault="009F4BAE" w:rsidP="009F4BA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 xml:space="preserve">Description of electronic access arrangements for students (for example, </w:t>
            </w:r>
            <w:proofErr w:type="spellStart"/>
            <w:r w:rsidRPr="007E39EE">
              <w:rPr>
                <w:b/>
                <w:sz w:val="20"/>
                <w:szCs w:val="20"/>
              </w:rPr>
              <w:t>WebCT</w:t>
            </w:r>
            <w:proofErr w:type="spellEnd"/>
            <w:r w:rsidRPr="007E39E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497" w:type="dxa"/>
            <w:shd w:val="clear" w:color="auto" w:fill="auto"/>
          </w:tcPr>
          <w:p w14:paraId="7593251E" w14:textId="70CCCFB4" w:rsidR="009F4BAE" w:rsidRPr="007E39EE" w:rsidRDefault="009F4BAE" w:rsidP="009F4BA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Style w:val="PlaceholderText"/>
              </w:rPr>
              <w:t xml:space="preserve">Email to </w:t>
            </w:r>
            <w:r w:rsidR="00DA62A8">
              <w:rPr>
                <w:rStyle w:val="PlaceholderText"/>
              </w:rPr>
              <w:t xml:space="preserve">and from </w:t>
            </w:r>
            <w:r>
              <w:rPr>
                <w:rStyle w:val="PlaceholderText"/>
              </w:rPr>
              <w:t>the lecturer</w:t>
            </w:r>
          </w:p>
        </w:tc>
      </w:tr>
    </w:tbl>
    <w:p w14:paraId="476E8641" w14:textId="77777777" w:rsidR="000B4CB9" w:rsidRDefault="000B4CB9" w:rsidP="008A638A">
      <w:pPr>
        <w:rPr>
          <w:b/>
          <w:sz w:val="28"/>
          <w:szCs w:val="28"/>
        </w:rPr>
      </w:pPr>
    </w:p>
    <w:p w14:paraId="28BDBD89" w14:textId="7B938ED2" w:rsidR="009E3CD9" w:rsidRDefault="009E3CD9">
      <w:pPr>
        <w:spacing w:after="0" w:line="240" w:lineRule="auto"/>
        <w:rPr>
          <w:b/>
          <w:sz w:val="28"/>
          <w:szCs w:val="28"/>
        </w:rPr>
      </w:pPr>
    </w:p>
    <w:p w14:paraId="7E3B5F34" w14:textId="66DB0C04" w:rsidR="009E3CD9" w:rsidRDefault="009E3CD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C68EDDC" w14:textId="77777777" w:rsidR="009E3CD9" w:rsidRDefault="009E3CD9" w:rsidP="008A638A">
      <w:pPr>
        <w:rPr>
          <w:b/>
          <w:sz w:val="28"/>
          <w:szCs w:val="28"/>
        </w:rPr>
      </w:pPr>
    </w:p>
    <w:p w14:paraId="211AFDA6" w14:textId="77777777" w:rsidR="009F4BAE" w:rsidRDefault="009F4BAE" w:rsidP="009F4BAE">
      <w:pPr>
        <w:rPr>
          <w:b/>
          <w:sz w:val="28"/>
          <w:szCs w:val="28"/>
        </w:rPr>
      </w:pPr>
      <w:r>
        <w:rPr>
          <w:b/>
          <w:sz w:val="28"/>
          <w:szCs w:val="28"/>
        </w:rPr>
        <w:t>Subject content</w:t>
      </w:r>
    </w:p>
    <w:p w14:paraId="23818793" w14:textId="77777777" w:rsidR="009F4BAE" w:rsidRPr="006266E1" w:rsidRDefault="009F4BAE" w:rsidP="009F4BA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Subject content description</w:t>
      </w:r>
    </w:p>
    <w:p w14:paraId="3B3ADAB5" w14:textId="77777777" w:rsidR="009F4BAE" w:rsidRDefault="009F4BAE" w:rsidP="009F4BAE">
      <w:pPr>
        <w:pStyle w:val="ListParagraph"/>
        <w:rPr>
          <w:b/>
          <w:sz w:val="28"/>
          <w:szCs w:val="28"/>
        </w:rPr>
      </w:pPr>
    </w:p>
    <w:p w14:paraId="223CF95E" w14:textId="7DF0D2A0" w:rsidR="009F4BAE" w:rsidRPr="005C5531" w:rsidRDefault="009F4BAE" w:rsidP="005C5531">
      <w:r w:rsidRPr="002A14D3">
        <w:t>This course is an introduction to nonlinear partial differential</w:t>
      </w:r>
      <w:r>
        <w:t xml:space="preserve"> </w:t>
      </w:r>
      <w:r w:rsidRPr="002A14D3">
        <w:t>equations, focusing on nonlinear wave phenomena. We</w:t>
      </w:r>
      <w:r>
        <w:t xml:space="preserve"> </w:t>
      </w:r>
      <w:r w:rsidRPr="002A14D3">
        <w:t>will consider applications from physics, ocean engineering, chemical</w:t>
      </w:r>
      <w:r>
        <w:t xml:space="preserve"> </w:t>
      </w:r>
      <w:r w:rsidRPr="002A14D3">
        <w:t>engineering, civil engineering and biology. The underlying partial</w:t>
      </w:r>
      <w:r>
        <w:t xml:space="preserve"> </w:t>
      </w:r>
      <w:r w:rsidRPr="002A14D3">
        <w:t>differential equations will be derived and the properties of the</w:t>
      </w:r>
      <w:r>
        <w:t xml:space="preserve"> </w:t>
      </w:r>
      <w:r w:rsidRPr="002A14D3">
        <w:t>solutions will be investigated. Simulations of the PDEs will be</w:t>
      </w:r>
      <w:r>
        <w:t xml:space="preserve"> </w:t>
      </w:r>
      <w:r w:rsidRPr="002A14D3">
        <w:t>obtained using MATLAB.</w:t>
      </w:r>
    </w:p>
    <w:p w14:paraId="183742F9" w14:textId="77777777" w:rsidR="009F4BAE" w:rsidRDefault="009F4BAE" w:rsidP="009F4BAE">
      <w:pPr>
        <w:pStyle w:val="ListParagraph"/>
        <w:rPr>
          <w:b/>
          <w:sz w:val="28"/>
          <w:szCs w:val="28"/>
        </w:rPr>
      </w:pPr>
    </w:p>
    <w:p w14:paraId="1B110A4C" w14:textId="77777777" w:rsidR="009F4BAE" w:rsidRPr="006266E1" w:rsidRDefault="009F4BAE" w:rsidP="009F4BA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Week-by-week topic overview</w:t>
      </w:r>
    </w:p>
    <w:p w14:paraId="77C4D627" w14:textId="77777777" w:rsidR="009F4BAE" w:rsidRDefault="009F4BAE" w:rsidP="009F4BAE">
      <w:pPr>
        <w:pStyle w:val="ListParagraph"/>
        <w:rPr>
          <w:b/>
          <w:sz w:val="28"/>
          <w:szCs w:val="28"/>
        </w:rPr>
      </w:pPr>
    </w:p>
    <w:p w14:paraId="5558A07C" w14:textId="77777777" w:rsidR="009F4BAE" w:rsidRDefault="009F4BAE" w:rsidP="009F4BAE">
      <w:pPr>
        <w:pStyle w:val="ListParagraph"/>
        <w:numPr>
          <w:ilvl w:val="0"/>
          <w:numId w:val="3"/>
        </w:numPr>
        <w:spacing w:after="0" w:line="240" w:lineRule="auto"/>
      </w:pPr>
      <w:r>
        <w:t>Revision of the method of characteristics for linear partial differential equation.</w:t>
      </w:r>
    </w:p>
    <w:p w14:paraId="44119AE0" w14:textId="77777777" w:rsidR="009F4BAE" w:rsidRDefault="009F4BAE" w:rsidP="009F4BAE">
      <w:pPr>
        <w:pStyle w:val="ListParagraph"/>
        <w:numPr>
          <w:ilvl w:val="0"/>
          <w:numId w:val="3"/>
        </w:numPr>
        <w:spacing w:after="0" w:line="240" w:lineRule="auto"/>
      </w:pPr>
      <w:r>
        <w:t>Traffic waves, solution using characteristics and shock dynamics</w:t>
      </w:r>
    </w:p>
    <w:p w14:paraId="726F5771" w14:textId="77777777" w:rsidR="009F4BAE" w:rsidRDefault="009F4BAE" w:rsidP="009F4BA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Nonlinear shallow water waves or compressible gas dynamic waves. Solution by characteristics, the dam break problem, shock dynamics, hydraulic jumps and shallow water bores. </w:t>
      </w:r>
    </w:p>
    <w:p w14:paraId="347A829D" w14:textId="77777777" w:rsidR="009F4BAE" w:rsidRDefault="009F4BAE" w:rsidP="009F4BAE">
      <w:pPr>
        <w:pStyle w:val="ListParagraph"/>
        <w:numPr>
          <w:ilvl w:val="0"/>
          <w:numId w:val="3"/>
        </w:numPr>
        <w:spacing w:after="0" w:line="240" w:lineRule="auto"/>
      </w:pPr>
      <w:r w:rsidRPr="00A27721">
        <w:rPr>
          <w:lang w:val="nl-NL"/>
        </w:rPr>
        <w:t xml:space="preserve">KdV (Korteweg-De Vries) equation. </w:t>
      </w:r>
      <w:r>
        <w:t xml:space="preserve">Travelling wave solutions, solitary and </w:t>
      </w:r>
      <w:proofErr w:type="spellStart"/>
      <w:r>
        <w:t>cnoidal</w:t>
      </w:r>
      <w:proofErr w:type="spellEnd"/>
      <w:r>
        <w:t xml:space="preserve"> waves.</w:t>
      </w:r>
    </w:p>
    <w:p w14:paraId="5AF17E8D" w14:textId="77777777" w:rsidR="009F4BAE" w:rsidRDefault="009F4BAE" w:rsidP="009F4BA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Numerical solution of the </w:t>
      </w:r>
      <w:proofErr w:type="spellStart"/>
      <w:r>
        <w:t>KdV</w:t>
      </w:r>
      <w:proofErr w:type="spellEnd"/>
      <w:r>
        <w:t xml:space="preserve"> using the split-step method and computation of the soliton-soliton interaction. </w:t>
      </w:r>
    </w:p>
    <w:p w14:paraId="7D90C5EE" w14:textId="77777777" w:rsidR="009F4BAE" w:rsidRDefault="009F4BAE" w:rsidP="009F4BA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Conservation laws for the </w:t>
      </w:r>
      <w:proofErr w:type="spellStart"/>
      <w:r>
        <w:t>KdV</w:t>
      </w:r>
      <w:proofErr w:type="spellEnd"/>
      <w:r>
        <w:t xml:space="preserve"> and Miura’s transformation.</w:t>
      </w:r>
    </w:p>
    <w:p w14:paraId="36062C14" w14:textId="77777777" w:rsidR="009F4BAE" w:rsidRDefault="009F4BAE" w:rsidP="009F4BAE">
      <w:pPr>
        <w:pStyle w:val="ListParagraph"/>
        <w:numPr>
          <w:ilvl w:val="0"/>
          <w:numId w:val="3"/>
        </w:numPr>
        <w:spacing w:after="0" w:line="240" w:lineRule="auto"/>
      </w:pPr>
      <w:r>
        <w:t>Introduction to the IST (Inverse Scattering transformation).</w:t>
      </w:r>
    </w:p>
    <w:p w14:paraId="25D5D568" w14:textId="77777777" w:rsidR="009F4BAE" w:rsidRDefault="009F4BAE" w:rsidP="009F4BAE">
      <w:pPr>
        <w:pStyle w:val="ListParagraph"/>
        <w:numPr>
          <w:ilvl w:val="0"/>
          <w:numId w:val="3"/>
        </w:numPr>
        <w:spacing w:after="0" w:line="240" w:lineRule="auto"/>
      </w:pPr>
      <w:r>
        <w:t>Properties of the Linear Schrodinger equation</w:t>
      </w:r>
    </w:p>
    <w:p w14:paraId="1768BDF7" w14:textId="77777777" w:rsidR="009F4BAE" w:rsidRDefault="009F4BAE" w:rsidP="009F4BA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 connection between the </w:t>
      </w:r>
      <w:proofErr w:type="spellStart"/>
      <w:r>
        <w:t>KdV</w:t>
      </w:r>
      <w:proofErr w:type="spellEnd"/>
      <w:r>
        <w:t xml:space="preserve"> and the Schrodinger equation. </w:t>
      </w:r>
    </w:p>
    <w:p w14:paraId="284C75A3" w14:textId="77777777" w:rsidR="009F4BAE" w:rsidRDefault="009F4BAE" w:rsidP="009F4BA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Example calculations for the </w:t>
      </w:r>
      <w:proofErr w:type="spellStart"/>
      <w:r>
        <w:t>KdV</w:t>
      </w:r>
      <w:proofErr w:type="spellEnd"/>
      <w:r>
        <w:t xml:space="preserve"> and IST</w:t>
      </w:r>
    </w:p>
    <w:p w14:paraId="1849BDF1" w14:textId="77777777" w:rsidR="009F4BAE" w:rsidRDefault="009F4BAE" w:rsidP="009F4BAE">
      <w:pPr>
        <w:pStyle w:val="ListParagraph"/>
        <w:numPr>
          <w:ilvl w:val="0"/>
          <w:numId w:val="3"/>
        </w:numPr>
        <w:spacing w:after="0" w:line="240" w:lineRule="auto"/>
      </w:pPr>
      <w:r>
        <w:t>Reaction-Diffusion systems.</w:t>
      </w:r>
    </w:p>
    <w:p w14:paraId="60088437" w14:textId="77777777" w:rsidR="009F4BAE" w:rsidRDefault="009F4BAE" w:rsidP="009F4BAE">
      <w:pPr>
        <w:pStyle w:val="ListParagraph"/>
        <w:numPr>
          <w:ilvl w:val="0"/>
          <w:numId w:val="3"/>
        </w:numPr>
        <w:spacing w:after="0" w:line="240" w:lineRule="auto"/>
      </w:pPr>
      <w:proofErr w:type="gramStart"/>
      <w:r>
        <w:t>Burgers</w:t>
      </w:r>
      <w:proofErr w:type="gramEnd"/>
      <w:r>
        <w:t xml:space="preserve"> equation. </w:t>
      </w:r>
    </w:p>
    <w:p w14:paraId="41C51EA0" w14:textId="77777777" w:rsidR="009F4BAE" w:rsidRDefault="009F4BAE" w:rsidP="009F4BAE">
      <w:pPr>
        <w:pStyle w:val="ListParagraph"/>
        <w:rPr>
          <w:b/>
          <w:sz w:val="28"/>
          <w:szCs w:val="28"/>
        </w:rPr>
      </w:pPr>
    </w:p>
    <w:p w14:paraId="4234C880" w14:textId="77777777" w:rsidR="009F4BAE" w:rsidRPr="006266E1" w:rsidRDefault="009F4BAE" w:rsidP="009F4BA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Assumed prerequisite knowledge and capabilities</w:t>
      </w:r>
    </w:p>
    <w:p w14:paraId="7DFCB14F" w14:textId="77777777" w:rsidR="009F4BAE" w:rsidRDefault="009F4BAE" w:rsidP="009F4BAE">
      <w:pPr>
        <w:pStyle w:val="ListParagraph"/>
        <w:rPr>
          <w:b/>
          <w:sz w:val="28"/>
          <w:szCs w:val="28"/>
        </w:rPr>
      </w:pPr>
    </w:p>
    <w:p w14:paraId="622B2998" w14:textId="77777777" w:rsidR="009F4BAE" w:rsidRPr="000B4CB9" w:rsidRDefault="009F4BAE" w:rsidP="009F4BAE">
      <w:pPr>
        <w:pStyle w:val="ListParagraph"/>
        <w:rPr>
          <w:b/>
          <w:sz w:val="28"/>
          <w:szCs w:val="28"/>
        </w:rPr>
      </w:pPr>
      <w:r>
        <w:rPr>
          <w:rStyle w:val="PlaceholderText"/>
        </w:rPr>
        <w:t>A course in ordinary differential equations is essential. Knowledge of separation of variables for linear partial differential equations is helpful but not essential.</w:t>
      </w:r>
    </w:p>
    <w:p w14:paraId="2CE79CD6" w14:textId="77777777" w:rsidR="009F4BAE" w:rsidRPr="000B4CB9" w:rsidRDefault="009F4BAE" w:rsidP="009F4BAE">
      <w:pPr>
        <w:pStyle w:val="ListParagraph"/>
        <w:rPr>
          <w:b/>
          <w:sz w:val="28"/>
          <w:szCs w:val="28"/>
        </w:rPr>
      </w:pPr>
    </w:p>
    <w:p w14:paraId="4C7897CE" w14:textId="77777777" w:rsidR="009F4BAE" w:rsidRPr="006266E1" w:rsidRDefault="009F4BAE" w:rsidP="009F4BA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Learning outcomes and objectives</w:t>
      </w:r>
    </w:p>
    <w:p w14:paraId="4964A06A" w14:textId="77777777" w:rsidR="009F4BAE" w:rsidRPr="004B47A4" w:rsidRDefault="009F4BAE" w:rsidP="009F4BAE">
      <w:pPr>
        <w:pStyle w:val="ListParagraph"/>
        <w:rPr>
          <w:b/>
          <w:sz w:val="28"/>
          <w:szCs w:val="28"/>
        </w:rPr>
      </w:pPr>
    </w:p>
    <w:p w14:paraId="346ACF89" w14:textId="77777777" w:rsidR="009F4BAE" w:rsidRPr="00F27440" w:rsidRDefault="009F4BAE" w:rsidP="009F4BAE">
      <w:pPr>
        <w:pStyle w:val="ListParagraph"/>
        <w:numPr>
          <w:ilvl w:val="0"/>
          <w:numId w:val="4"/>
        </w:numPr>
        <w:tabs>
          <w:tab w:val="right" w:pos="9026"/>
        </w:tabs>
        <w:rPr>
          <w:color w:val="808080"/>
          <w:sz w:val="28"/>
          <w:szCs w:val="28"/>
        </w:rPr>
      </w:pPr>
      <w:r>
        <w:rPr>
          <w:color w:val="808080"/>
        </w:rPr>
        <w:t>Understand the different approaches to solving nonlinear Partial differential equations.</w:t>
      </w:r>
    </w:p>
    <w:p w14:paraId="00A88A1F" w14:textId="77777777" w:rsidR="009F4BAE" w:rsidRPr="00F27440" w:rsidRDefault="009F4BAE" w:rsidP="009F4BAE">
      <w:pPr>
        <w:pStyle w:val="ListParagraph"/>
        <w:numPr>
          <w:ilvl w:val="0"/>
          <w:numId w:val="4"/>
        </w:numPr>
        <w:tabs>
          <w:tab w:val="right" w:pos="9026"/>
        </w:tabs>
        <w:rPr>
          <w:color w:val="808080"/>
          <w:sz w:val="28"/>
          <w:szCs w:val="28"/>
        </w:rPr>
      </w:pPr>
      <w:r>
        <w:rPr>
          <w:color w:val="808080"/>
        </w:rPr>
        <w:t xml:space="preserve">Implement split step spectral methods. </w:t>
      </w:r>
    </w:p>
    <w:p w14:paraId="5CC78873" w14:textId="77777777" w:rsidR="009F4BAE" w:rsidRPr="00F27440" w:rsidRDefault="009F4BAE" w:rsidP="009F4BAE">
      <w:pPr>
        <w:pStyle w:val="ListParagraph"/>
        <w:numPr>
          <w:ilvl w:val="0"/>
          <w:numId w:val="4"/>
        </w:numPr>
        <w:tabs>
          <w:tab w:val="right" w:pos="9026"/>
        </w:tabs>
        <w:rPr>
          <w:color w:val="808080"/>
          <w:sz w:val="28"/>
          <w:szCs w:val="28"/>
        </w:rPr>
      </w:pPr>
      <w:r>
        <w:rPr>
          <w:color w:val="808080"/>
        </w:rPr>
        <w:t>Analyse travelling wave solutions using phase plane analysis.</w:t>
      </w:r>
    </w:p>
    <w:p w14:paraId="6DCA7EAA" w14:textId="77777777" w:rsidR="009F4BAE" w:rsidRPr="00F27440" w:rsidRDefault="009F4BAE" w:rsidP="009F4BAE">
      <w:pPr>
        <w:pStyle w:val="ListParagraph"/>
        <w:numPr>
          <w:ilvl w:val="0"/>
          <w:numId w:val="4"/>
        </w:numPr>
        <w:tabs>
          <w:tab w:val="right" w:pos="9026"/>
        </w:tabs>
        <w:rPr>
          <w:color w:val="808080"/>
          <w:sz w:val="28"/>
          <w:szCs w:val="28"/>
        </w:rPr>
      </w:pPr>
      <w:r>
        <w:rPr>
          <w:color w:val="808080"/>
        </w:rPr>
        <w:t>Solve nonlinear PDEs analytically.</w:t>
      </w:r>
      <w:r w:rsidRPr="00F27440">
        <w:rPr>
          <w:color w:val="808080"/>
          <w:sz w:val="28"/>
          <w:szCs w:val="28"/>
        </w:rPr>
        <w:tab/>
      </w:r>
    </w:p>
    <w:p w14:paraId="0C6A31BA" w14:textId="77777777" w:rsidR="009F4BAE" w:rsidRPr="007E39EE" w:rsidRDefault="009F4BAE" w:rsidP="009F4BAE">
      <w:pPr>
        <w:pStyle w:val="ListParagraph"/>
        <w:tabs>
          <w:tab w:val="right" w:pos="9026"/>
        </w:tabs>
        <w:rPr>
          <w:color w:val="808080"/>
          <w:sz w:val="28"/>
          <w:szCs w:val="28"/>
        </w:rPr>
      </w:pPr>
    </w:p>
    <w:p w14:paraId="61026AAF" w14:textId="77777777" w:rsidR="009F4BAE" w:rsidRPr="006266E1" w:rsidRDefault="009F4BAE" w:rsidP="009F4BAE">
      <w:pPr>
        <w:tabs>
          <w:tab w:val="right" w:pos="9026"/>
        </w:tabs>
        <w:rPr>
          <w:b/>
        </w:rPr>
      </w:pPr>
      <w:r w:rsidRPr="006266E1">
        <w:rPr>
          <w:b/>
        </w:rPr>
        <w:t>AQF specific Program Learning Outcomes and Learning Outcome Descriptors (if available):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4330"/>
      </w:tblGrid>
      <w:tr w:rsidR="009F4BAE" w:rsidRPr="007E39EE" w14:paraId="247AF8A1" w14:textId="77777777" w:rsidTr="00856A2B">
        <w:tc>
          <w:tcPr>
            <w:tcW w:w="4326" w:type="dxa"/>
            <w:shd w:val="clear" w:color="auto" w:fill="auto"/>
          </w:tcPr>
          <w:p w14:paraId="34C3ABAB" w14:textId="77777777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AQF Program Learning Outcomes addressed in this subject</w:t>
            </w:r>
          </w:p>
        </w:tc>
        <w:tc>
          <w:tcPr>
            <w:tcW w:w="4330" w:type="dxa"/>
            <w:shd w:val="clear" w:color="auto" w:fill="auto"/>
          </w:tcPr>
          <w:p w14:paraId="519D8EC5" w14:textId="77777777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Associated AQF Learning Outcome Descriptors for this subject</w:t>
            </w:r>
          </w:p>
        </w:tc>
      </w:tr>
      <w:tr w:rsidR="009F4BAE" w:rsidRPr="007E39EE" w14:paraId="4ED6BF5A" w14:textId="77777777" w:rsidTr="00856A2B">
        <w:tc>
          <w:tcPr>
            <w:tcW w:w="4326" w:type="dxa"/>
            <w:shd w:val="clear" w:color="auto" w:fill="auto"/>
          </w:tcPr>
          <w:p w14:paraId="1CA102E5" w14:textId="77777777" w:rsidR="009F4BAE" w:rsidRPr="00F27440" w:rsidRDefault="009F4BAE" w:rsidP="00856A2B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Solve nonlinear partial differential equations numerical using the split step spectral method.</w:t>
            </w:r>
          </w:p>
        </w:tc>
        <w:tc>
          <w:tcPr>
            <w:tcW w:w="4330" w:type="dxa"/>
            <w:shd w:val="clear" w:color="auto" w:fill="auto"/>
          </w:tcPr>
          <w:p w14:paraId="67F8CCD4" w14:textId="77777777" w:rsidR="009F4BAE" w:rsidRPr="007E39EE" w:rsidRDefault="009F4BAE" w:rsidP="00856A2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27440">
              <w:rPr>
                <w:color w:val="808080"/>
                <w:sz w:val="20"/>
                <w:szCs w:val="20"/>
              </w:rPr>
              <w:t>S</w:t>
            </w:r>
            <w:r>
              <w:rPr>
                <w:color w:val="808080"/>
                <w:sz w:val="20"/>
                <w:szCs w:val="20"/>
              </w:rPr>
              <w:t>2</w:t>
            </w:r>
            <w:r w:rsidRPr="00F27440">
              <w:rPr>
                <w:color w:val="808080"/>
                <w:sz w:val="20"/>
                <w:szCs w:val="20"/>
              </w:rPr>
              <w:t>, A2</w:t>
            </w:r>
          </w:p>
        </w:tc>
      </w:tr>
      <w:tr w:rsidR="009F4BAE" w:rsidRPr="007E39EE" w14:paraId="2EBDC60B" w14:textId="77777777" w:rsidTr="00856A2B">
        <w:tc>
          <w:tcPr>
            <w:tcW w:w="4326" w:type="dxa"/>
            <w:shd w:val="clear" w:color="auto" w:fill="auto"/>
          </w:tcPr>
          <w:p w14:paraId="1F77AD79" w14:textId="77777777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Interpret nonlinear partial differential equations in a modelling context.</w:t>
            </w:r>
          </w:p>
        </w:tc>
        <w:tc>
          <w:tcPr>
            <w:tcW w:w="4330" w:type="dxa"/>
            <w:shd w:val="clear" w:color="auto" w:fill="auto"/>
          </w:tcPr>
          <w:p w14:paraId="4D46C343" w14:textId="77777777" w:rsidR="009F4BAE" w:rsidRPr="007E39EE" w:rsidRDefault="009F4BAE" w:rsidP="00856A2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27440">
              <w:rPr>
                <w:color w:val="808080"/>
                <w:sz w:val="20"/>
                <w:szCs w:val="20"/>
              </w:rPr>
              <w:t>S</w:t>
            </w:r>
            <w:r>
              <w:rPr>
                <w:color w:val="808080"/>
                <w:sz w:val="20"/>
                <w:szCs w:val="20"/>
              </w:rPr>
              <w:t>1</w:t>
            </w:r>
            <w:r w:rsidRPr="00F27440">
              <w:rPr>
                <w:color w:val="808080"/>
                <w:sz w:val="20"/>
                <w:szCs w:val="20"/>
              </w:rPr>
              <w:t>, A</w:t>
            </w:r>
            <w:r>
              <w:rPr>
                <w:color w:val="808080"/>
                <w:sz w:val="20"/>
                <w:szCs w:val="20"/>
              </w:rPr>
              <w:t>1</w:t>
            </w:r>
          </w:p>
        </w:tc>
      </w:tr>
      <w:tr w:rsidR="009F4BAE" w:rsidRPr="007E39EE" w14:paraId="474140E6" w14:textId="77777777" w:rsidTr="00856A2B">
        <w:tc>
          <w:tcPr>
            <w:tcW w:w="4326" w:type="dxa"/>
            <w:shd w:val="clear" w:color="auto" w:fill="auto"/>
          </w:tcPr>
          <w:p w14:paraId="416372A1" w14:textId="77777777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Solve nonlinear partial differential equations analytically.</w:t>
            </w:r>
          </w:p>
        </w:tc>
        <w:tc>
          <w:tcPr>
            <w:tcW w:w="4330" w:type="dxa"/>
            <w:shd w:val="clear" w:color="auto" w:fill="auto"/>
          </w:tcPr>
          <w:p w14:paraId="1F317424" w14:textId="77777777" w:rsidR="009F4BAE" w:rsidRPr="007E39EE" w:rsidRDefault="009F4BAE" w:rsidP="00856A2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27440">
              <w:rPr>
                <w:color w:val="808080"/>
                <w:sz w:val="20"/>
                <w:szCs w:val="20"/>
              </w:rPr>
              <w:t>S</w:t>
            </w:r>
            <w:r>
              <w:rPr>
                <w:color w:val="808080"/>
                <w:sz w:val="20"/>
                <w:szCs w:val="20"/>
              </w:rPr>
              <w:t>2</w:t>
            </w:r>
            <w:r w:rsidRPr="00F27440">
              <w:rPr>
                <w:color w:val="808080"/>
                <w:sz w:val="20"/>
                <w:szCs w:val="20"/>
              </w:rPr>
              <w:t>, A2</w:t>
            </w:r>
          </w:p>
        </w:tc>
      </w:tr>
      <w:tr w:rsidR="009F4BAE" w:rsidRPr="007E39EE" w14:paraId="02168623" w14:textId="77777777" w:rsidTr="00856A2B">
        <w:tc>
          <w:tcPr>
            <w:tcW w:w="4326" w:type="dxa"/>
            <w:shd w:val="clear" w:color="auto" w:fill="auto"/>
          </w:tcPr>
          <w:p w14:paraId="2D639DC2" w14:textId="77777777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Solve nonlinear partial differential equations using phase plane methods</w:t>
            </w:r>
          </w:p>
        </w:tc>
        <w:tc>
          <w:tcPr>
            <w:tcW w:w="4330" w:type="dxa"/>
            <w:shd w:val="clear" w:color="auto" w:fill="auto"/>
          </w:tcPr>
          <w:p w14:paraId="61A7EC06" w14:textId="77777777" w:rsidR="009F4BAE" w:rsidRPr="007E39EE" w:rsidRDefault="009F4BAE" w:rsidP="00856A2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27440">
              <w:rPr>
                <w:color w:val="808080"/>
                <w:sz w:val="20"/>
                <w:szCs w:val="20"/>
              </w:rPr>
              <w:t>S</w:t>
            </w:r>
            <w:r>
              <w:rPr>
                <w:color w:val="808080"/>
                <w:sz w:val="20"/>
                <w:szCs w:val="20"/>
              </w:rPr>
              <w:t>2</w:t>
            </w:r>
            <w:r w:rsidRPr="00F27440">
              <w:rPr>
                <w:color w:val="808080"/>
                <w:sz w:val="20"/>
                <w:szCs w:val="20"/>
              </w:rPr>
              <w:t>, A2</w:t>
            </w:r>
          </w:p>
        </w:tc>
      </w:tr>
      <w:tr w:rsidR="009F4BAE" w:rsidRPr="007E39EE" w14:paraId="22DEF214" w14:textId="77777777" w:rsidTr="00856A2B">
        <w:tc>
          <w:tcPr>
            <w:tcW w:w="4326" w:type="dxa"/>
            <w:shd w:val="clear" w:color="auto" w:fill="auto"/>
          </w:tcPr>
          <w:p w14:paraId="3524AC08" w14:textId="77777777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Conceptualise nonlinear partial differential equations.</w:t>
            </w:r>
          </w:p>
        </w:tc>
        <w:tc>
          <w:tcPr>
            <w:tcW w:w="4330" w:type="dxa"/>
            <w:shd w:val="clear" w:color="auto" w:fill="auto"/>
          </w:tcPr>
          <w:p w14:paraId="5AE8750A" w14:textId="77777777" w:rsidR="009F4BAE" w:rsidRPr="007E39EE" w:rsidRDefault="009F4BAE" w:rsidP="00856A2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27440">
              <w:rPr>
                <w:color w:val="808080"/>
                <w:sz w:val="20"/>
                <w:szCs w:val="20"/>
              </w:rPr>
              <w:t>S</w:t>
            </w:r>
            <w:r>
              <w:rPr>
                <w:color w:val="808080"/>
                <w:sz w:val="20"/>
                <w:szCs w:val="20"/>
              </w:rPr>
              <w:t>5</w:t>
            </w:r>
            <w:r w:rsidRPr="00F27440">
              <w:rPr>
                <w:color w:val="808080"/>
                <w:sz w:val="20"/>
                <w:szCs w:val="20"/>
              </w:rPr>
              <w:t>, A</w:t>
            </w:r>
            <w:r>
              <w:rPr>
                <w:color w:val="808080"/>
                <w:sz w:val="20"/>
                <w:szCs w:val="20"/>
              </w:rPr>
              <w:t>4</w:t>
            </w:r>
          </w:p>
        </w:tc>
      </w:tr>
    </w:tbl>
    <w:p w14:paraId="5DF99CE4" w14:textId="77777777" w:rsidR="009F4BAE" w:rsidRDefault="009F4BAE" w:rsidP="009F4BAE">
      <w:pPr>
        <w:ind w:left="360"/>
        <w:rPr>
          <w:b/>
          <w:sz w:val="28"/>
          <w:szCs w:val="28"/>
        </w:rPr>
      </w:pPr>
    </w:p>
    <w:p w14:paraId="4C04B670" w14:textId="77777777" w:rsidR="009F4BAE" w:rsidRDefault="009F4BAE" w:rsidP="009F4BAE">
      <w:pPr>
        <w:ind w:left="360"/>
        <w:rPr>
          <w:rFonts w:ascii="Arial Black" w:hAnsi="Arial Blac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EE70E" wp14:editId="21E2BD6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542155" cy="3686810"/>
                <wp:effectExtent l="0" t="0" r="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2155" cy="368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7793F" w14:textId="77777777" w:rsidR="009F4BAE" w:rsidRPr="00DE697D" w:rsidRDefault="009F4BAE" w:rsidP="009F4BAE">
                            <w:pPr>
                              <w:shd w:val="clear" w:color="auto" w:fill="EEECE1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b/>
                                <w:sz w:val="18"/>
                                <w:szCs w:val="18"/>
                              </w:rPr>
                              <w:t>Learning Outcome Descriptors at AQF Level 8</w:t>
                            </w:r>
                          </w:p>
                          <w:p w14:paraId="59432773" w14:textId="77777777" w:rsidR="009F4BAE" w:rsidRPr="00DE697D" w:rsidRDefault="009F4BAE" w:rsidP="009F4BAE">
                            <w:pPr>
                              <w:shd w:val="clear" w:color="auto" w:fill="EEECE1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b/>
                                <w:sz w:val="18"/>
                                <w:szCs w:val="18"/>
                              </w:rPr>
                              <w:t>Knowledge</w:t>
                            </w:r>
                          </w:p>
                          <w:p w14:paraId="004D3E26" w14:textId="77777777" w:rsidR="009F4BAE" w:rsidRPr="00DE697D" w:rsidRDefault="009F4BAE" w:rsidP="009F4BA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K1: coherent and advanced knowledge of the underlying principles and concepts in one or more disciplines</w:t>
                            </w:r>
                          </w:p>
                          <w:p w14:paraId="2E55E357" w14:textId="77777777" w:rsidR="009F4BAE" w:rsidRPr="00DE697D" w:rsidRDefault="009F4BAE" w:rsidP="009F4BA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K2: knowledge of research principles and methods</w:t>
                            </w:r>
                          </w:p>
                          <w:p w14:paraId="2FFF488A" w14:textId="77777777" w:rsidR="009F4BAE" w:rsidRPr="00DE697D" w:rsidRDefault="009F4BAE" w:rsidP="009F4BAE">
                            <w:pPr>
                              <w:shd w:val="clear" w:color="auto" w:fill="EEECE1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b/>
                                <w:sz w:val="18"/>
                                <w:szCs w:val="18"/>
                              </w:rPr>
                              <w:t>Skills</w:t>
                            </w:r>
                          </w:p>
                          <w:p w14:paraId="6F8EA661" w14:textId="77777777" w:rsidR="009F4BAE" w:rsidRPr="00DE697D" w:rsidRDefault="009F4BAE" w:rsidP="009F4BA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S1: cognitive skills to review, analyse, consolidate and synthesise knowledge to identify and provide solutions to complex problem with intellectual independence</w:t>
                            </w:r>
                          </w:p>
                          <w:p w14:paraId="4E91C5AF" w14:textId="77777777" w:rsidR="009F4BAE" w:rsidRPr="00DE697D" w:rsidRDefault="009F4BAE" w:rsidP="009F4BA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S2: cognitive and technical skills to demonstrate a broad understanding of a body of knowledge and theoretical concepts with advanced understanding in some areas</w:t>
                            </w:r>
                          </w:p>
                          <w:p w14:paraId="49599A86" w14:textId="77777777" w:rsidR="009F4BAE" w:rsidRPr="00DE697D" w:rsidRDefault="009F4BAE" w:rsidP="009F4BA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S3: cognitive skills to exercise critical thinking and judgement in developing new understanding</w:t>
                            </w:r>
                          </w:p>
                          <w:p w14:paraId="0D89D941" w14:textId="77777777" w:rsidR="009F4BAE" w:rsidRPr="00DE697D" w:rsidRDefault="009F4BAE" w:rsidP="009F4BA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S4: technical skills to design and use in a research project</w:t>
                            </w:r>
                          </w:p>
                          <w:p w14:paraId="7C604C88" w14:textId="77777777" w:rsidR="009F4BAE" w:rsidRPr="00DE697D" w:rsidRDefault="009F4BAE" w:rsidP="009F4BA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S5: communication skills to present clear and coherent exposition of knowledge and ideas to a variety of audiences</w:t>
                            </w:r>
                          </w:p>
                          <w:p w14:paraId="1564E6E9" w14:textId="77777777" w:rsidR="009F4BAE" w:rsidRPr="00DE697D" w:rsidRDefault="009F4BAE" w:rsidP="009F4BAE">
                            <w:pPr>
                              <w:shd w:val="clear" w:color="auto" w:fill="EEECE1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b/>
                                <w:sz w:val="18"/>
                                <w:szCs w:val="18"/>
                              </w:rPr>
                              <w:t>Application of Knowledge and Skills</w:t>
                            </w:r>
                          </w:p>
                          <w:p w14:paraId="5AFB2287" w14:textId="77777777" w:rsidR="009F4BAE" w:rsidRPr="00DE697D" w:rsidRDefault="009F4BAE" w:rsidP="009F4BA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A1: with initiative and judgement in professional practice and/or scholarship</w:t>
                            </w:r>
                          </w:p>
                          <w:p w14:paraId="6F68837C" w14:textId="77777777" w:rsidR="009F4BAE" w:rsidRPr="00DE697D" w:rsidRDefault="009F4BAE" w:rsidP="009F4BA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A2: to adapt knowledge and skills in diverse contexts</w:t>
                            </w:r>
                          </w:p>
                          <w:p w14:paraId="17892236" w14:textId="77777777" w:rsidR="009F4BAE" w:rsidRPr="00DE697D" w:rsidRDefault="009F4BAE" w:rsidP="009F4BA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A3: with responsibility and accountability for own learning and practice and in collaboration with others within broad parameters</w:t>
                            </w:r>
                          </w:p>
                          <w:p w14:paraId="02F23655" w14:textId="77777777" w:rsidR="009F4BAE" w:rsidRPr="00DE697D" w:rsidRDefault="009F4BAE" w:rsidP="009F4BAE">
                            <w:pPr>
                              <w:shd w:val="clear" w:color="auto" w:fill="EEECE1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697D">
                              <w:rPr>
                                <w:sz w:val="18"/>
                                <w:szCs w:val="18"/>
                              </w:rPr>
                              <w:t>A4: to plan and execute project work and/or a piece of research and scholarship with some independence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EE7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57.65pt;height:290.3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">
                <v:textbox>
                  <w:txbxContent>
                    <w:p w14:paraId="2587793F" w14:textId="77777777" w:rsidR="009F4BAE" w:rsidRPr="00DE697D" w:rsidRDefault="009F4BAE" w:rsidP="009F4BAE">
                      <w:pPr>
                        <w:shd w:val="clear" w:color="auto" w:fill="EEECE1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DE697D">
                        <w:rPr>
                          <w:b/>
                          <w:sz w:val="18"/>
                          <w:szCs w:val="18"/>
                        </w:rPr>
                        <w:t>Learning Outcome Descriptors at AQF Level 8</w:t>
                      </w:r>
                    </w:p>
                    <w:p w14:paraId="59432773" w14:textId="77777777" w:rsidR="009F4BAE" w:rsidRPr="00DE697D" w:rsidRDefault="009F4BAE" w:rsidP="009F4BAE">
                      <w:pPr>
                        <w:shd w:val="clear" w:color="auto" w:fill="EEECE1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DE697D">
                        <w:rPr>
                          <w:b/>
                          <w:sz w:val="18"/>
                          <w:szCs w:val="18"/>
                        </w:rPr>
                        <w:t>Knowledge</w:t>
                      </w:r>
                    </w:p>
                    <w:p w14:paraId="004D3E26" w14:textId="77777777" w:rsidR="009F4BAE" w:rsidRPr="00DE697D" w:rsidRDefault="009F4BAE" w:rsidP="009F4BA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K1: coherent and advanced knowledge of the underlying principles and concepts in one or more disciplines</w:t>
                      </w:r>
                    </w:p>
                    <w:p w14:paraId="2E55E357" w14:textId="77777777" w:rsidR="009F4BAE" w:rsidRPr="00DE697D" w:rsidRDefault="009F4BAE" w:rsidP="009F4BA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K2: knowledge of research principles and methods</w:t>
                      </w:r>
                    </w:p>
                    <w:p w14:paraId="2FFF488A" w14:textId="77777777" w:rsidR="009F4BAE" w:rsidRPr="00DE697D" w:rsidRDefault="009F4BAE" w:rsidP="009F4BAE">
                      <w:pPr>
                        <w:shd w:val="clear" w:color="auto" w:fill="EEECE1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DE697D">
                        <w:rPr>
                          <w:b/>
                          <w:sz w:val="18"/>
                          <w:szCs w:val="18"/>
                        </w:rPr>
                        <w:t>Skills</w:t>
                      </w:r>
                    </w:p>
                    <w:p w14:paraId="6F8EA661" w14:textId="77777777" w:rsidR="009F4BAE" w:rsidRPr="00DE697D" w:rsidRDefault="009F4BAE" w:rsidP="009F4BA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S1: cognitive skills to review, analyse, consolidate and synthesise knowledge to identify and provide solutions to complex problem with intellectual independence</w:t>
                      </w:r>
                    </w:p>
                    <w:p w14:paraId="4E91C5AF" w14:textId="77777777" w:rsidR="009F4BAE" w:rsidRPr="00DE697D" w:rsidRDefault="009F4BAE" w:rsidP="009F4BA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S2: cognitive and technical skills to demonstrate a broad understanding of a body of knowledge and theoretical concepts with advanced understanding in some areas</w:t>
                      </w:r>
                    </w:p>
                    <w:p w14:paraId="49599A86" w14:textId="77777777" w:rsidR="009F4BAE" w:rsidRPr="00DE697D" w:rsidRDefault="009F4BAE" w:rsidP="009F4BA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S3: cognitive skills to exercise critical thinking and judgement in developing new understanding</w:t>
                      </w:r>
                    </w:p>
                    <w:p w14:paraId="0D89D941" w14:textId="77777777" w:rsidR="009F4BAE" w:rsidRPr="00DE697D" w:rsidRDefault="009F4BAE" w:rsidP="009F4BA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S4: technical skills to design and use in a research project</w:t>
                      </w:r>
                    </w:p>
                    <w:p w14:paraId="7C604C88" w14:textId="77777777" w:rsidR="009F4BAE" w:rsidRPr="00DE697D" w:rsidRDefault="009F4BAE" w:rsidP="009F4BA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S5: communication skills to present clear and coherent exposition of knowledge and ideas to a variety of audiences</w:t>
                      </w:r>
                    </w:p>
                    <w:p w14:paraId="1564E6E9" w14:textId="77777777" w:rsidR="009F4BAE" w:rsidRPr="00DE697D" w:rsidRDefault="009F4BAE" w:rsidP="009F4BAE">
                      <w:pPr>
                        <w:shd w:val="clear" w:color="auto" w:fill="EEECE1"/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DE697D">
                        <w:rPr>
                          <w:b/>
                          <w:sz w:val="18"/>
                          <w:szCs w:val="18"/>
                        </w:rPr>
                        <w:t>Application of Knowledge and Skills</w:t>
                      </w:r>
                    </w:p>
                    <w:p w14:paraId="5AFB2287" w14:textId="77777777" w:rsidR="009F4BAE" w:rsidRPr="00DE697D" w:rsidRDefault="009F4BAE" w:rsidP="009F4BA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A1: with initiative and judgement in professional practice and/or scholarship</w:t>
                      </w:r>
                    </w:p>
                    <w:p w14:paraId="6F68837C" w14:textId="77777777" w:rsidR="009F4BAE" w:rsidRPr="00DE697D" w:rsidRDefault="009F4BAE" w:rsidP="009F4BA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A2: to adapt knowledge and skills in diverse contexts</w:t>
                      </w:r>
                    </w:p>
                    <w:p w14:paraId="17892236" w14:textId="77777777" w:rsidR="009F4BAE" w:rsidRPr="00DE697D" w:rsidRDefault="009F4BAE" w:rsidP="009F4BA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A3: with responsibility and accountability for own learning and practice and in collaboration with others within broad parameters</w:t>
                      </w:r>
                    </w:p>
                    <w:p w14:paraId="02F23655" w14:textId="77777777" w:rsidR="009F4BAE" w:rsidRPr="00DE697D" w:rsidRDefault="009F4BAE" w:rsidP="009F4BAE">
                      <w:pPr>
                        <w:shd w:val="clear" w:color="auto" w:fill="EEECE1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697D">
                        <w:rPr>
                          <w:sz w:val="18"/>
                          <w:szCs w:val="18"/>
                        </w:rPr>
                        <w:t>A4: to plan and execute project work and/or a piece of research and scholarship with some independence</w:t>
                      </w:r>
                    </w:p>
                  </w:txbxContent>
                </v:textbox>
              </v:shape>
            </w:pict>
          </mc:Fallback>
        </mc:AlternateContent>
      </w:r>
    </w:p>
    <w:p w14:paraId="6BD7B7D5" w14:textId="77777777" w:rsidR="009F4BAE" w:rsidRPr="002A6D19" w:rsidRDefault="009F4BAE" w:rsidP="009F4BAE">
      <w:pPr>
        <w:rPr>
          <w:rFonts w:ascii="Arial Black" w:hAnsi="Arial Black"/>
          <w:sz w:val="28"/>
          <w:szCs w:val="28"/>
        </w:rPr>
      </w:pPr>
    </w:p>
    <w:p w14:paraId="4DB45BB7" w14:textId="77777777" w:rsidR="009F4BAE" w:rsidRPr="002A6D19" w:rsidRDefault="009F4BAE" w:rsidP="009F4BAE">
      <w:pPr>
        <w:rPr>
          <w:rFonts w:ascii="Arial Black" w:hAnsi="Arial Black"/>
          <w:sz w:val="28"/>
          <w:szCs w:val="28"/>
        </w:rPr>
      </w:pPr>
    </w:p>
    <w:p w14:paraId="1B2F66B5" w14:textId="77777777" w:rsidR="009F4BAE" w:rsidRPr="002A6D19" w:rsidRDefault="009F4BAE" w:rsidP="009F4BAE">
      <w:pPr>
        <w:rPr>
          <w:rFonts w:ascii="Arial Black" w:hAnsi="Arial Black"/>
          <w:sz w:val="28"/>
          <w:szCs w:val="28"/>
        </w:rPr>
      </w:pPr>
    </w:p>
    <w:p w14:paraId="0483DE76" w14:textId="77777777" w:rsidR="009F4BAE" w:rsidRPr="002A6D19" w:rsidRDefault="009F4BAE" w:rsidP="009F4BAE">
      <w:pPr>
        <w:rPr>
          <w:rFonts w:ascii="Arial Black" w:hAnsi="Arial Black"/>
          <w:sz w:val="28"/>
          <w:szCs w:val="28"/>
        </w:rPr>
      </w:pPr>
    </w:p>
    <w:p w14:paraId="51FA0AE4" w14:textId="77777777" w:rsidR="009F4BAE" w:rsidRPr="002A6D19" w:rsidRDefault="009F4BAE" w:rsidP="009F4BAE">
      <w:pPr>
        <w:rPr>
          <w:rFonts w:ascii="Arial Black" w:hAnsi="Arial Black"/>
          <w:sz w:val="28"/>
          <w:szCs w:val="28"/>
        </w:rPr>
      </w:pPr>
    </w:p>
    <w:p w14:paraId="0080A53F" w14:textId="77777777" w:rsidR="009F4BAE" w:rsidRPr="002A6D19" w:rsidRDefault="009F4BAE" w:rsidP="009F4BAE">
      <w:pPr>
        <w:rPr>
          <w:rFonts w:ascii="Arial Black" w:hAnsi="Arial Black"/>
          <w:sz w:val="28"/>
          <w:szCs w:val="28"/>
        </w:rPr>
      </w:pPr>
    </w:p>
    <w:p w14:paraId="62502240" w14:textId="77777777" w:rsidR="009F4BAE" w:rsidRDefault="009F4BAE" w:rsidP="009F4BAE">
      <w:pPr>
        <w:rPr>
          <w:rFonts w:ascii="Arial Black" w:hAnsi="Arial Black"/>
          <w:sz w:val="28"/>
          <w:szCs w:val="28"/>
        </w:rPr>
      </w:pPr>
    </w:p>
    <w:p w14:paraId="373ECC37" w14:textId="77777777" w:rsidR="009F4BAE" w:rsidRDefault="009F4BAE" w:rsidP="009F4BAE"/>
    <w:p w14:paraId="5BDDEF99" w14:textId="77777777" w:rsidR="005C5531" w:rsidRDefault="005C5531" w:rsidP="009F4BAE"/>
    <w:p w14:paraId="7F2D2C8C" w14:textId="77777777" w:rsidR="009F4BAE" w:rsidRPr="00A95046" w:rsidRDefault="009F4BAE" w:rsidP="009F4BA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Learning resources</w:t>
      </w:r>
    </w:p>
    <w:p w14:paraId="0A942771" w14:textId="1ACD3DD0" w:rsidR="009F4BAE" w:rsidRDefault="009F4BAE" w:rsidP="009F4BAE">
      <w:r w:rsidRPr="003A2406">
        <w:t xml:space="preserve">Detailed </w:t>
      </w:r>
      <w:r>
        <w:t xml:space="preserve">course </w:t>
      </w:r>
      <w:r w:rsidRPr="003A2406">
        <w:t xml:space="preserve">notes </w:t>
      </w:r>
      <w:r>
        <w:t xml:space="preserve">are available at </w:t>
      </w:r>
      <w:hyperlink r:id="rId8" w:history="1">
        <w:r>
          <w:rPr>
            <w:rStyle w:val="Hyperlink"/>
          </w:rPr>
          <w:t>http://www.wikiwaves.org/Category:Nonlinear_PDE%27s_Course</w:t>
        </w:r>
      </w:hyperlink>
    </w:p>
    <w:p w14:paraId="22AA013D" w14:textId="4EC90770" w:rsidR="009F4BAE" w:rsidRDefault="009F4BAE" w:rsidP="009F4BAE">
      <w:r w:rsidRPr="003A2406">
        <w:t xml:space="preserve"> In addition the following books will be useful</w:t>
      </w:r>
    </w:p>
    <w:p w14:paraId="6EFE3921" w14:textId="77777777" w:rsidR="009F4BAE" w:rsidRDefault="009F4BAE" w:rsidP="009F4BAE">
      <w:pPr>
        <w:pStyle w:val="ListParagraph"/>
        <w:numPr>
          <w:ilvl w:val="0"/>
          <w:numId w:val="5"/>
        </w:numPr>
        <w:spacing w:after="0" w:line="240" w:lineRule="auto"/>
      </w:pPr>
      <w:r w:rsidRPr="002A14D3">
        <w:rPr>
          <w:i/>
        </w:rPr>
        <w:t>Wave Motion</w:t>
      </w:r>
      <w:r>
        <w:t xml:space="preserve">, by Billingham and King. </w:t>
      </w:r>
    </w:p>
    <w:p w14:paraId="29E29B21" w14:textId="77777777" w:rsidR="009F4BAE" w:rsidRDefault="009F4BAE" w:rsidP="009F4BAE">
      <w:pPr>
        <w:pStyle w:val="ListParagraph"/>
        <w:numPr>
          <w:ilvl w:val="0"/>
          <w:numId w:val="5"/>
        </w:numPr>
        <w:spacing w:after="0" w:line="240" w:lineRule="auto"/>
      </w:pPr>
      <w:r w:rsidRPr="002A14D3">
        <w:rPr>
          <w:i/>
        </w:rPr>
        <w:t>Solitons and the Inverse Scattering Transform</w:t>
      </w:r>
      <w:r>
        <w:t xml:space="preserve">, by </w:t>
      </w:r>
      <w:proofErr w:type="spellStart"/>
      <w:r>
        <w:t>Ablowitz</w:t>
      </w:r>
      <w:proofErr w:type="spellEnd"/>
      <w:r>
        <w:t xml:space="preserve"> and </w:t>
      </w:r>
      <w:proofErr w:type="spellStart"/>
      <w:r>
        <w:t>Segur</w:t>
      </w:r>
      <w:proofErr w:type="spellEnd"/>
    </w:p>
    <w:p w14:paraId="75660971" w14:textId="77777777" w:rsidR="009F4BAE" w:rsidRDefault="009F4BAE" w:rsidP="009F4BAE">
      <w:pPr>
        <w:pStyle w:val="ListParagraph"/>
        <w:numPr>
          <w:ilvl w:val="0"/>
          <w:numId w:val="5"/>
        </w:numPr>
        <w:spacing w:after="0" w:line="240" w:lineRule="auto"/>
      </w:pPr>
      <w:r w:rsidRPr="002A14D3">
        <w:rPr>
          <w:i/>
        </w:rPr>
        <w:lastRenderedPageBreak/>
        <w:t>Solitons, Nonlinear Evolution Equations and Inverse Scattering</w:t>
      </w:r>
      <w:r>
        <w:t xml:space="preserve">, by </w:t>
      </w:r>
      <w:proofErr w:type="spellStart"/>
      <w:r>
        <w:t>Ablowtiz</w:t>
      </w:r>
      <w:proofErr w:type="spellEnd"/>
      <w:r>
        <w:t xml:space="preserve"> and Clarkson </w:t>
      </w:r>
    </w:p>
    <w:p w14:paraId="668526B0" w14:textId="77777777" w:rsidR="009F4BAE" w:rsidRDefault="009F4BAE" w:rsidP="009F4BAE">
      <w:pPr>
        <w:pStyle w:val="ListParagraph"/>
        <w:numPr>
          <w:ilvl w:val="0"/>
          <w:numId w:val="5"/>
        </w:numPr>
        <w:spacing w:after="0" w:line="240" w:lineRule="auto"/>
      </w:pPr>
      <w:r w:rsidRPr="002A14D3">
        <w:rPr>
          <w:i/>
        </w:rPr>
        <w:t>Spectral methods in MATLAB</w:t>
      </w:r>
      <w:r>
        <w:t>, by Trefethen</w:t>
      </w:r>
    </w:p>
    <w:p w14:paraId="1D2A2AD8" w14:textId="77777777" w:rsidR="009F4BAE" w:rsidRPr="002A481E" w:rsidRDefault="009F4BAE" w:rsidP="009F4BAE">
      <w:pPr>
        <w:pStyle w:val="ListParagraph"/>
      </w:pPr>
    </w:p>
    <w:p w14:paraId="75BA7270" w14:textId="77777777" w:rsidR="009F4BAE" w:rsidRDefault="009F4BAE" w:rsidP="009F4BAE">
      <w:pPr>
        <w:pStyle w:val="ListParagraph"/>
        <w:rPr>
          <w:b/>
          <w:sz w:val="28"/>
          <w:szCs w:val="28"/>
        </w:rPr>
      </w:pPr>
    </w:p>
    <w:p w14:paraId="0CC527F4" w14:textId="77777777" w:rsidR="009F4BAE" w:rsidRPr="006266E1" w:rsidRDefault="009F4BAE" w:rsidP="009F4BA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266E1">
        <w:rPr>
          <w:b/>
          <w:sz w:val="24"/>
          <w:szCs w:val="24"/>
        </w:rPr>
        <w:t>Assessment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1477"/>
        <w:gridCol w:w="1553"/>
        <w:gridCol w:w="1509"/>
        <w:gridCol w:w="1514"/>
        <w:gridCol w:w="1476"/>
      </w:tblGrid>
      <w:tr w:rsidR="009F4BAE" w:rsidRPr="007E39EE" w14:paraId="7B3251B8" w14:textId="77777777" w:rsidTr="00856A2B">
        <w:tc>
          <w:tcPr>
            <w:tcW w:w="9242" w:type="dxa"/>
            <w:gridSpan w:val="6"/>
            <w:shd w:val="clear" w:color="auto" w:fill="auto"/>
          </w:tcPr>
          <w:p w14:paraId="029A7976" w14:textId="77777777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Exam/assignment/classwork breakdown</w:t>
            </w:r>
          </w:p>
        </w:tc>
      </w:tr>
      <w:tr w:rsidR="009F4BAE" w:rsidRPr="007E39EE" w14:paraId="171012AC" w14:textId="77777777" w:rsidTr="00856A2B">
        <w:tc>
          <w:tcPr>
            <w:tcW w:w="1535" w:type="dxa"/>
            <w:shd w:val="clear" w:color="auto" w:fill="auto"/>
          </w:tcPr>
          <w:p w14:paraId="54760657" w14:textId="77777777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Exam</w:t>
            </w:r>
          </w:p>
        </w:tc>
        <w:tc>
          <w:tcPr>
            <w:tcW w:w="1534" w:type="dxa"/>
            <w:shd w:val="clear" w:color="auto" w:fill="auto"/>
          </w:tcPr>
          <w:p w14:paraId="4EDE2A2C" w14:textId="77777777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Pr="007E39EE">
              <w:rPr>
                <w:color w:val="808080"/>
                <w:sz w:val="20"/>
                <w:szCs w:val="20"/>
              </w:rPr>
              <w:t>%</w:t>
            </w:r>
          </w:p>
        </w:tc>
        <w:tc>
          <w:tcPr>
            <w:tcW w:w="1577" w:type="dxa"/>
            <w:shd w:val="clear" w:color="auto" w:fill="auto"/>
          </w:tcPr>
          <w:p w14:paraId="3C04A969" w14:textId="77777777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Assignment</w:t>
            </w:r>
          </w:p>
        </w:tc>
        <w:tc>
          <w:tcPr>
            <w:tcW w:w="1530" w:type="dxa"/>
            <w:shd w:val="clear" w:color="auto" w:fill="auto"/>
          </w:tcPr>
          <w:p w14:paraId="19E3E94E" w14:textId="77777777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 xml:space="preserve">50 </w:t>
            </w:r>
            <w:r w:rsidRPr="007E39EE">
              <w:rPr>
                <w:color w:val="808080"/>
                <w:sz w:val="20"/>
                <w:szCs w:val="20"/>
              </w:rPr>
              <w:t>%</w:t>
            </w:r>
          </w:p>
        </w:tc>
        <w:tc>
          <w:tcPr>
            <w:tcW w:w="1535" w:type="dxa"/>
            <w:shd w:val="clear" w:color="auto" w:fill="auto"/>
          </w:tcPr>
          <w:p w14:paraId="577A05BD" w14:textId="77777777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Class work</w:t>
            </w:r>
          </w:p>
        </w:tc>
        <w:tc>
          <w:tcPr>
            <w:tcW w:w="1531" w:type="dxa"/>
            <w:shd w:val="clear" w:color="auto" w:fill="auto"/>
          </w:tcPr>
          <w:p w14:paraId="7F3B0A88" w14:textId="30EDA25F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color w:val="808080"/>
                <w:sz w:val="20"/>
                <w:szCs w:val="20"/>
              </w:rPr>
              <w:t xml:space="preserve">Enter </w:t>
            </w:r>
            <w:r w:rsidR="00AA703D">
              <w:rPr>
                <w:color w:val="808080"/>
                <w:sz w:val="20"/>
                <w:szCs w:val="20"/>
              </w:rPr>
              <w:t>0</w:t>
            </w:r>
            <w:r w:rsidRPr="007E39EE">
              <w:rPr>
                <w:color w:val="808080"/>
                <w:sz w:val="20"/>
                <w:szCs w:val="20"/>
              </w:rPr>
              <w:t>%</w:t>
            </w:r>
          </w:p>
        </w:tc>
      </w:tr>
      <w:tr w:rsidR="009F4BAE" w:rsidRPr="007E39EE" w14:paraId="16BEB262" w14:textId="77777777" w:rsidTr="00856A2B">
        <w:tc>
          <w:tcPr>
            <w:tcW w:w="9242" w:type="dxa"/>
            <w:gridSpan w:val="6"/>
            <w:shd w:val="clear" w:color="auto" w:fill="auto"/>
          </w:tcPr>
          <w:p w14:paraId="5EA90F59" w14:textId="77777777" w:rsidR="009F4BAE" w:rsidRPr="007E39EE" w:rsidRDefault="009F4BAE" w:rsidP="00856A2B">
            <w:pPr>
              <w:spacing w:after="0" w:line="240" w:lineRule="auto"/>
              <w:rPr>
                <w:b/>
                <w:color w:val="808080"/>
                <w:sz w:val="20"/>
                <w:szCs w:val="20"/>
              </w:rPr>
            </w:pPr>
          </w:p>
        </w:tc>
      </w:tr>
      <w:tr w:rsidR="009F4BAE" w:rsidRPr="007E39EE" w14:paraId="269B80CA" w14:textId="77777777" w:rsidTr="00856A2B">
        <w:tc>
          <w:tcPr>
            <w:tcW w:w="3069" w:type="dxa"/>
            <w:gridSpan w:val="2"/>
            <w:shd w:val="clear" w:color="auto" w:fill="auto"/>
          </w:tcPr>
          <w:p w14:paraId="2CCE2668" w14:textId="42761546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Assignment due dates</w:t>
            </w:r>
            <w:r w:rsidR="00AA703D">
              <w:rPr>
                <w:b/>
                <w:sz w:val="20"/>
                <w:szCs w:val="20"/>
              </w:rPr>
              <w:t xml:space="preserve"> (approximate)</w:t>
            </w:r>
          </w:p>
        </w:tc>
        <w:tc>
          <w:tcPr>
            <w:tcW w:w="1577" w:type="dxa"/>
            <w:shd w:val="clear" w:color="auto" w:fill="auto"/>
          </w:tcPr>
          <w:p w14:paraId="7BA41E39" w14:textId="03BCE9F1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1A01A2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/09/202</w:t>
            </w:r>
            <w:r w:rsidR="00AA703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14:paraId="6228649F" w14:textId="786724E0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0422D9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/10/202</w:t>
            </w:r>
            <w:r w:rsidR="00AA703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5" w:type="dxa"/>
            <w:shd w:val="clear" w:color="auto" w:fill="auto"/>
          </w:tcPr>
          <w:p w14:paraId="42A9019A" w14:textId="3B8D25BD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01/11/202</w:t>
            </w:r>
            <w:r w:rsidR="00AA703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1" w:type="dxa"/>
            <w:shd w:val="clear" w:color="auto" w:fill="auto"/>
          </w:tcPr>
          <w:p w14:paraId="68AF429D" w14:textId="77777777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</w:tr>
      <w:tr w:rsidR="009F4BAE" w:rsidRPr="007E39EE" w14:paraId="7C33936C" w14:textId="77777777" w:rsidTr="00856A2B">
        <w:tc>
          <w:tcPr>
            <w:tcW w:w="9242" w:type="dxa"/>
            <w:gridSpan w:val="6"/>
            <w:shd w:val="clear" w:color="auto" w:fill="auto"/>
          </w:tcPr>
          <w:p w14:paraId="36A8939C" w14:textId="77777777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F4BAE" w:rsidRPr="007E39EE" w14:paraId="705194C7" w14:textId="77777777" w:rsidTr="00856A2B">
        <w:tc>
          <w:tcPr>
            <w:tcW w:w="6176" w:type="dxa"/>
            <w:gridSpan w:val="4"/>
            <w:shd w:val="clear" w:color="auto" w:fill="auto"/>
          </w:tcPr>
          <w:p w14:paraId="61AB8893" w14:textId="77777777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Approximate exam date</w:t>
            </w:r>
          </w:p>
        </w:tc>
        <w:tc>
          <w:tcPr>
            <w:tcW w:w="3066" w:type="dxa"/>
            <w:gridSpan w:val="2"/>
            <w:shd w:val="clear" w:color="auto" w:fill="auto"/>
          </w:tcPr>
          <w:p w14:paraId="0CA35070" w14:textId="300D9945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Style w:val="PlaceholderText"/>
                <w:sz w:val="20"/>
                <w:szCs w:val="20"/>
              </w:rPr>
              <w:t>1</w:t>
            </w:r>
            <w:r w:rsidR="00423791">
              <w:rPr>
                <w:rStyle w:val="PlaceholderText"/>
                <w:sz w:val="20"/>
                <w:szCs w:val="20"/>
              </w:rPr>
              <w:t>1</w:t>
            </w:r>
            <w:r>
              <w:rPr>
                <w:rStyle w:val="PlaceholderText"/>
              </w:rPr>
              <w:t>/11/202</w:t>
            </w:r>
            <w:r w:rsidR="00AA703D">
              <w:rPr>
                <w:rStyle w:val="PlaceholderText"/>
              </w:rPr>
              <w:t>5</w:t>
            </w:r>
          </w:p>
        </w:tc>
      </w:tr>
    </w:tbl>
    <w:p w14:paraId="04C58A10" w14:textId="77777777" w:rsidR="009F4BAE" w:rsidRPr="00180933" w:rsidRDefault="009F4BAE" w:rsidP="009F4BAE">
      <w:pPr>
        <w:rPr>
          <w:b/>
          <w:sz w:val="28"/>
          <w:szCs w:val="28"/>
        </w:rPr>
      </w:pPr>
    </w:p>
    <w:p w14:paraId="294E2D5A" w14:textId="77777777" w:rsidR="009F4BAE" w:rsidRDefault="009F4BAE" w:rsidP="009F4BAE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Institution honours program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4500"/>
      </w:tblGrid>
      <w:tr w:rsidR="009F4BAE" w:rsidRPr="007E39EE" w14:paraId="3391EE55" w14:textId="77777777" w:rsidTr="00856A2B">
        <w:tc>
          <w:tcPr>
            <w:tcW w:w="4621" w:type="dxa"/>
            <w:shd w:val="clear" w:color="auto" w:fill="auto"/>
          </w:tcPr>
          <w:p w14:paraId="372EAF9C" w14:textId="77777777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Weight of subject in total honours assessment at host department</w:t>
            </w:r>
          </w:p>
        </w:tc>
        <w:tc>
          <w:tcPr>
            <w:tcW w:w="4621" w:type="dxa"/>
            <w:shd w:val="clear" w:color="auto" w:fill="auto"/>
          </w:tcPr>
          <w:p w14:paraId="1513CC51" w14:textId="77777777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Style w:val="PlaceholderText"/>
              </w:rPr>
              <w:t>12.5%</w:t>
            </w:r>
          </w:p>
        </w:tc>
      </w:tr>
      <w:tr w:rsidR="009F4BAE" w:rsidRPr="007E39EE" w14:paraId="1D0155BF" w14:textId="77777777" w:rsidTr="00856A2B">
        <w:tc>
          <w:tcPr>
            <w:tcW w:w="4621" w:type="dxa"/>
            <w:shd w:val="clear" w:color="auto" w:fill="auto"/>
          </w:tcPr>
          <w:p w14:paraId="0071017C" w14:textId="77777777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Thesis/subject split at host department</w:t>
            </w:r>
          </w:p>
        </w:tc>
        <w:tc>
          <w:tcPr>
            <w:tcW w:w="4621" w:type="dxa"/>
            <w:shd w:val="clear" w:color="auto" w:fill="auto"/>
          </w:tcPr>
          <w:p w14:paraId="0A5293EB" w14:textId="77777777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Style w:val="PlaceholderText"/>
              </w:rPr>
              <w:t>37.5% thesis, 62.5% subjects</w:t>
            </w:r>
          </w:p>
        </w:tc>
      </w:tr>
      <w:tr w:rsidR="009F4BAE" w:rsidRPr="007E39EE" w14:paraId="5BB925A3" w14:textId="77777777" w:rsidTr="00856A2B">
        <w:tc>
          <w:tcPr>
            <w:tcW w:w="4621" w:type="dxa"/>
            <w:shd w:val="clear" w:color="auto" w:fill="auto"/>
          </w:tcPr>
          <w:p w14:paraId="57434848" w14:textId="77777777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Honours grade ranges at host department</w:t>
            </w:r>
          </w:p>
        </w:tc>
        <w:tc>
          <w:tcPr>
            <w:tcW w:w="4621" w:type="dxa"/>
            <w:shd w:val="clear" w:color="auto" w:fill="auto"/>
          </w:tcPr>
          <w:p w14:paraId="4B38C3B7" w14:textId="77777777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F4BAE" w:rsidRPr="007E39EE" w14:paraId="305FA4B6" w14:textId="77777777" w:rsidTr="00856A2B">
        <w:tc>
          <w:tcPr>
            <w:tcW w:w="4621" w:type="dxa"/>
            <w:shd w:val="clear" w:color="auto" w:fill="auto"/>
          </w:tcPr>
          <w:p w14:paraId="68E5B61B" w14:textId="77777777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H1</w:t>
            </w:r>
          </w:p>
        </w:tc>
        <w:tc>
          <w:tcPr>
            <w:tcW w:w="4621" w:type="dxa"/>
            <w:shd w:val="clear" w:color="auto" w:fill="auto"/>
          </w:tcPr>
          <w:p w14:paraId="4F88061F" w14:textId="77777777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5-100</w:t>
            </w:r>
          </w:p>
        </w:tc>
      </w:tr>
      <w:tr w:rsidR="009F4BAE" w:rsidRPr="007E39EE" w14:paraId="7A52D665" w14:textId="77777777" w:rsidTr="00856A2B">
        <w:tc>
          <w:tcPr>
            <w:tcW w:w="4621" w:type="dxa"/>
            <w:shd w:val="clear" w:color="auto" w:fill="auto"/>
          </w:tcPr>
          <w:p w14:paraId="603E9E9A" w14:textId="77777777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H2a</w:t>
            </w:r>
          </w:p>
        </w:tc>
        <w:tc>
          <w:tcPr>
            <w:tcW w:w="4621" w:type="dxa"/>
            <w:shd w:val="clear" w:color="auto" w:fill="auto"/>
          </w:tcPr>
          <w:p w14:paraId="5D575488" w14:textId="77777777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5-84</w:t>
            </w:r>
          </w:p>
        </w:tc>
      </w:tr>
      <w:tr w:rsidR="009F4BAE" w:rsidRPr="007E39EE" w14:paraId="6F40DE5B" w14:textId="77777777" w:rsidTr="00856A2B">
        <w:tc>
          <w:tcPr>
            <w:tcW w:w="4621" w:type="dxa"/>
            <w:shd w:val="clear" w:color="auto" w:fill="auto"/>
          </w:tcPr>
          <w:p w14:paraId="56F7DD99" w14:textId="77777777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H2b</w:t>
            </w:r>
          </w:p>
        </w:tc>
        <w:tc>
          <w:tcPr>
            <w:tcW w:w="4621" w:type="dxa"/>
            <w:shd w:val="clear" w:color="auto" w:fill="auto"/>
          </w:tcPr>
          <w:p w14:paraId="7DFD08A0" w14:textId="77777777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5-74</w:t>
            </w:r>
          </w:p>
        </w:tc>
      </w:tr>
      <w:tr w:rsidR="009F4BAE" w:rsidRPr="007E39EE" w14:paraId="5C426025" w14:textId="77777777" w:rsidTr="00856A2B">
        <w:tc>
          <w:tcPr>
            <w:tcW w:w="4621" w:type="dxa"/>
            <w:shd w:val="clear" w:color="auto" w:fill="auto"/>
          </w:tcPr>
          <w:p w14:paraId="269F2932" w14:textId="77777777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H3</w:t>
            </w:r>
          </w:p>
        </w:tc>
        <w:tc>
          <w:tcPr>
            <w:tcW w:w="4621" w:type="dxa"/>
            <w:shd w:val="clear" w:color="auto" w:fill="auto"/>
          </w:tcPr>
          <w:p w14:paraId="42FC1870" w14:textId="77777777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0-64</w:t>
            </w:r>
          </w:p>
        </w:tc>
      </w:tr>
    </w:tbl>
    <w:p w14:paraId="796F5503" w14:textId="77777777" w:rsidR="009F4BAE" w:rsidRDefault="009F4BAE" w:rsidP="009F4BAE">
      <w:pPr>
        <w:rPr>
          <w:b/>
          <w:sz w:val="28"/>
          <w:szCs w:val="28"/>
        </w:rPr>
      </w:pPr>
    </w:p>
    <w:p w14:paraId="3F1D51AC" w14:textId="77777777" w:rsidR="009F4BAE" w:rsidRDefault="009F4BAE" w:rsidP="009F4B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Institution </w:t>
      </w:r>
      <w:proofErr w:type="spellStart"/>
      <w:r>
        <w:rPr>
          <w:b/>
          <w:sz w:val="28"/>
          <w:szCs w:val="28"/>
        </w:rPr>
        <w:t>masters</w:t>
      </w:r>
      <w:proofErr w:type="spellEnd"/>
      <w:r>
        <w:rPr>
          <w:b/>
          <w:sz w:val="28"/>
          <w:szCs w:val="28"/>
        </w:rPr>
        <w:t xml:space="preserve"> program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494"/>
      </w:tblGrid>
      <w:tr w:rsidR="009F4BAE" w:rsidRPr="007E39EE" w14:paraId="05FC81F9" w14:textId="77777777" w:rsidTr="00856A2B">
        <w:tc>
          <w:tcPr>
            <w:tcW w:w="4621" w:type="dxa"/>
            <w:shd w:val="clear" w:color="auto" w:fill="auto"/>
          </w:tcPr>
          <w:p w14:paraId="62D2F771" w14:textId="77777777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 xml:space="preserve">Weight of subject in total </w:t>
            </w:r>
            <w:proofErr w:type="gramStart"/>
            <w:r>
              <w:rPr>
                <w:b/>
                <w:sz w:val="20"/>
                <w:szCs w:val="20"/>
              </w:rPr>
              <w:t>masters</w:t>
            </w:r>
            <w:proofErr w:type="gramEnd"/>
            <w:r w:rsidRPr="007E39EE">
              <w:rPr>
                <w:b/>
                <w:sz w:val="20"/>
                <w:szCs w:val="20"/>
              </w:rPr>
              <w:t xml:space="preserve"> assessment at host department</w:t>
            </w:r>
          </w:p>
        </w:tc>
        <w:tc>
          <w:tcPr>
            <w:tcW w:w="4621" w:type="dxa"/>
            <w:shd w:val="clear" w:color="auto" w:fill="auto"/>
          </w:tcPr>
          <w:p w14:paraId="526BA096" w14:textId="77777777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Style w:val="PlaceholderText"/>
              </w:rPr>
              <w:t>NA</w:t>
            </w:r>
          </w:p>
        </w:tc>
      </w:tr>
      <w:tr w:rsidR="009F4BAE" w:rsidRPr="007E39EE" w14:paraId="654DEE29" w14:textId="77777777" w:rsidTr="00856A2B">
        <w:tc>
          <w:tcPr>
            <w:tcW w:w="4621" w:type="dxa"/>
            <w:shd w:val="clear" w:color="auto" w:fill="auto"/>
          </w:tcPr>
          <w:p w14:paraId="4312DB03" w14:textId="77777777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Thesis/subject split at host department</w:t>
            </w:r>
          </w:p>
        </w:tc>
        <w:tc>
          <w:tcPr>
            <w:tcW w:w="4621" w:type="dxa"/>
            <w:shd w:val="clear" w:color="auto" w:fill="auto"/>
          </w:tcPr>
          <w:p w14:paraId="4568ECB6" w14:textId="77777777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Style w:val="PlaceholderText"/>
              </w:rPr>
              <w:t>NA</w:t>
            </w:r>
          </w:p>
        </w:tc>
      </w:tr>
      <w:tr w:rsidR="009F4BAE" w:rsidRPr="007E39EE" w14:paraId="0CE910A9" w14:textId="77777777" w:rsidTr="00856A2B">
        <w:tc>
          <w:tcPr>
            <w:tcW w:w="4621" w:type="dxa"/>
            <w:shd w:val="clear" w:color="auto" w:fill="auto"/>
          </w:tcPr>
          <w:p w14:paraId="79B6983F" w14:textId="77777777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Masters</w:t>
            </w:r>
            <w:r w:rsidRPr="007E39EE">
              <w:rPr>
                <w:b/>
                <w:sz w:val="20"/>
                <w:szCs w:val="20"/>
              </w:rPr>
              <w:t xml:space="preserve"> grade ranges at host department</w:t>
            </w:r>
          </w:p>
        </w:tc>
        <w:tc>
          <w:tcPr>
            <w:tcW w:w="4621" w:type="dxa"/>
            <w:shd w:val="clear" w:color="auto" w:fill="auto"/>
          </w:tcPr>
          <w:p w14:paraId="6CFBA4AA" w14:textId="77777777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F4BAE" w:rsidRPr="007E39EE" w14:paraId="18666299" w14:textId="77777777" w:rsidTr="00856A2B">
        <w:tc>
          <w:tcPr>
            <w:tcW w:w="4621" w:type="dxa"/>
            <w:shd w:val="clear" w:color="auto" w:fill="auto"/>
          </w:tcPr>
          <w:p w14:paraId="6430E375" w14:textId="77777777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H1</w:t>
            </w:r>
          </w:p>
        </w:tc>
        <w:tc>
          <w:tcPr>
            <w:tcW w:w="4621" w:type="dxa"/>
            <w:shd w:val="clear" w:color="auto" w:fill="auto"/>
          </w:tcPr>
          <w:p w14:paraId="4292E4F5" w14:textId="77777777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Style w:val="PlaceholderText"/>
              </w:rPr>
              <w:t>NA</w:t>
            </w:r>
          </w:p>
        </w:tc>
      </w:tr>
      <w:tr w:rsidR="009F4BAE" w:rsidRPr="007E39EE" w14:paraId="2A0C8DBD" w14:textId="77777777" w:rsidTr="00856A2B">
        <w:tc>
          <w:tcPr>
            <w:tcW w:w="4621" w:type="dxa"/>
            <w:shd w:val="clear" w:color="auto" w:fill="auto"/>
          </w:tcPr>
          <w:p w14:paraId="2AE14806" w14:textId="77777777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H2a</w:t>
            </w:r>
          </w:p>
        </w:tc>
        <w:tc>
          <w:tcPr>
            <w:tcW w:w="4621" w:type="dxa"/>
            <w:shd w:val="clear" w:color="auto" w:fill="auto"/>
          </w:tcPr>
          <w:p w14:paraId="1F94C9C0" w14:textId="77777777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Style w:val="PlaceholderText"/>
              </w:rPr>
              <w:t>NA</w:t>
            </w:r>
          </w:p>
        </w:tc>
      </w:tr>
      <w:tr w:rsidR="009F4BAE" w:rsidRPr="007E39EE" w14:paraId="578BDCB4" w14:textId="77777777" w:rsidTr="00856A2B">
        <w:tc>
          <w:tcPr>
            <w:tcW w:w="4621" w:type="dxa"/>
            <w:shd w:val="clear" w:color="auto" w:fill="auto"/>
          </w:tcPr>
          <w:p w14:paraId="3EA64DF9" w14:textId="77777777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H2b</w:t>
            </w:r>
          </w:p>
        </w:tc>
        <w:tc>
          <w:tcPr>
            <w:tcW w:w="4621" w:type="dxa"/>
            <w:shd w:val="clear" w:color="auto" w:fill="auto"/>
          </w:tcPr>
          <w:p w14:paraId="0D0A19C9" w14:textId="77777777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Style w:val="PlaceholderText"/>
              </w:rPr>
              <w:t>NA</w:t>
            </w:r>
          </w:p>
        </w:tc>
      </w:tr>
      <w:tr w:rsidR="009F4BAE" w:rsidRPr="007E39EE" w14:paraId="3F83DBE2" w14:textId="77777777" w:rsidTr="00856A2B">
        <w:tc>
          <w:tcPr>
            <w:tcW w:w="4621" w:type="dxa"/>
            <w:shd w:val="clear" w:color="auto" w:fill="auto"/>
          </w:tcPr>
          <w:p w14:paraId="2B9ED76F" w14:textId="77777777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39EE">
              <w:rPr>
                <w:b/>
                <w:sz w:val="20"/>
                <w:szCs w:val="20"/>
              </w:rPr>
              <w:t>H3</w:t>
            </w:r>
          </w:p>
        </w:tc>
        <w:tc>
          <w:tcPr>
            <w:tcW w:w="4621" w:type="dxa"/>
            <w:shd w:val="clear" w:color="auto" w:fill="auto"/>
          </w:tcPr>
          <w:p w14:paraId="07BB8256" w14:textId="77777777" w:rsidR="009F4BAE" w:rsidRPr="007E39EE" w:rsidRDefault="009F4BAE" w:rsidP="00856A2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Style w:val="PlaceholderText"/>
              </w:rPr>
              <w:t>NA</w:t>
            </w:r>
          </w:p>
        </w:tc>
      </w:tr>
    </w:tbl>
    <w:p w14:paraId="4097413F" w14:textId="77777777" w:rsidR="009F4BAE" w:rsidRPr="002A6D19" w:rsidRDefault="009F4BAE" w:rsidP="009F4BAE">
      <w:pPr>
        <w:rPr>
          <w:b/>
          <w:sz w:val="28"/>
          <w:szCs w:val="28"/>
        </w:rPr>
      </w:pPr>
    </w:p>
    <w:p w14:paraId="00948C0D" w14:textId="5DB795E1" w:rsidR="006605E1" w:rsidRPr="002A6D19" w:rsidRDefault="006605E1" w:rsidP="009F4BAE">
      <w:pPr>
        <w:rPr>
          <w:b/>
          <w:sz w:val="28"/>
          <w:szCs w:val="28"/>
        </w:rPr>
      </w:pPr>
    </w:p>
    <w:sectPr w:rsidR="006605E1" w:rsidRPr="002A6D1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1863F" w14:textId="77777777" w:rsidR="00E35B3E" w:rsidRDefault="00E35B3E" w:rsidP="008A638A">
      <w:pPr>
        <w:spacing w:after="0" w:line="240" w:lineRule="auto"/>
      </w:pPr>
      <w:r>
        <w:separator/>
      </w:r>
    </w:p>
  </w:endnote>
  <w:endnote w:type="continuationSeparator" w:id="0">
    <w:p w14:paraId="47600D87" w14:textId="77777777" w:rsidR="00E35B3E" w:rsidRDefault="00E35B3E" w:rsidP="008A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DA772" w14:textId="77777777" w:rsidR="00E35B3E" w:rsidRDefault="00E35B3E" w:rsidP="008A638A">
      <w:pPr>
        <w:spacing w:after="0" w:line="240" w:lineRule="auto"/>
      </w:pPr>
      <w:r>
        <w:separator/>
      </w:r>
    </w:p>
  </w:footnote>
  <w:footnote w:type="continuationSeparator" w:id="0">
    <w:p w14:paraId="16AE54A1" w14:textId="77777777" w:rsidR="00E35B3E" w:rsidRDefault="00E35B3E" w:rsidP="008A6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73E7A" w14:textId="516278D6" w:rsidR="008A638A" w:rsidRDefault="005B1D01" w:rsidP="005B1D01">
    <w:pPr>
      <w:pStyle w:val="Header"/>
      <w:jc w:val="center"/>
    </w:pPr>
    <w:r>
      <w:rPr>
        <w:noProof/>
      </w:rPr>
      <w:drawing>
        <wp:inline distT="0" distB="0" distL="0" distR="0" wp14:anchorId="49C29617" wp14:editId="69B9DCEB">
          <wp:extent cx="2584450" cy="831227"/>
          <wp:effectExtent l="0" t="0" r="6350" b="6985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e_network_ma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6481" cy="857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24794"/>
    <w:multiLevelType w:val="hybridMultilevel"/>
    <w:tmpl w:val="686C4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C0BD5"/>
    <w:multiLevelType w:val="hybridMultilevel"/>
    <w:tmpl w:val="59B296C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4B18D6"/>
    <w:multiLevelType w:val="hybridMultilevel"/>
    <w:tmpl w:val="E1BEED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20AD8"/>
    <w:multiLevelType w:val="hybridMultilevel"/>
    <w:tmpl w:val="535A1C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5030C"/>
    <w:multiLevelType w:val="hybridMultilevel"/>
    <w:tmpl w:val="B4025BC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24D3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19664521">
    <w:abstractNumId w:val="4"/>
  </w:num>
  <w:num w:numId="2" w16cid:durableId="694699143">
    <w:abstractNumId w:val="3"/>
  </w:num>
  <w:num w:numId="3" w16cid:durableId="761343422">
    <w:abstractNumId w:val="2"/>
  </w:num>
  <w:num w:numId="4" w16cid:durableId="397554675">
    <w:abstractNumId w:val="1"/>
  </w:num>
  <w:num w:numId="5" w16cid:durableId="93240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5EB"/>
    <w:rsid w:val="00011E0E"/>
    <w:rsid w:val="000422D9"/>
    <w:rsid w:val="000659CB"/>
    <w:rsid w:val="000B4CB9"/>
    <w:rsid w:val="0013337B"/>
    <w:rsid w:val="0014136F"/>
    <w:rsid w:val="00164263"/>
    <w:rsid w:val="00180933"/>
    <w:rsid w:val="00182500"/>
    <w:rsid w:val="001831F1"/>
    <w:rsid w:val="001A01A2"/>
    <w:rsid w:val="001B0258"/>
    <w:rsid w:val="001E7E1E"/>
    <w:rsid w:val="002924F5"/>
    <w:rsid w:val="002A481E"/>
    <w:rsid w:val="002A6D19"/>
    <w:rsid w:val="0030527D"/>
    <w:rsid w:val="00343912"/>
    <w:rsid w:val="003D7452"/>
    <w:rsid w:val="00423791"/>
    <w:rsid w:val="00457CB9"/>
    <w:rsid w:val="004A45EB"/>
    <w:rsid w:val="004B47A4"/>
    <w:rsid w:val="004E1A6C"/>
    <w:rsid w:val="005B1D01"/>
    <w:rsid w:val="005B2FB5"/>
    <w:rsid w:val="005C5531"/>
    <w:rsid w:val="005E3BD1"/>
    <w:rsid w:val="006266E1"/>
    <w:rsid w:val="006605E1"/>
    <w:rsid w:val="00673013"/>
    <w:rsid w:val="00686EF6"/>
    <w:rsid w:val="006D4EC7"/>
    <w:rsid w:val="007234D5"/>
    <w:rsid w:val="007714FF"/>
    <w:rsid w:val="007E39EE"/>
    <w:rsid w:val="008425A2"/>
    <w:rsid w:val="008558C6"/>
    <w:rsid w:val="00894713"/>
    <w:rsid w:val="008A638A"/>
    <w:rsid w:val="008B2A98"/>
    <w:rsid w:val="008E2510"/>
    <w:rsid w:val="009129B7"/>
    <w:rsid w:val="00996168"/>
    <w:rsid w:val="00997878"/>
    <w:rsid w:val="009E3CD9"/>
    <w:rsid w:val="009F32C7"/>
    <w:rsid w:val="009F4BAE"/>
    <w:rsid w:val="00A95046"/>
    <w:rsid w:val="00AA703D"/>
    <w:rsid w:val="00B65E37"/>
    <w:rsid w:val="00B93E3E"/>
    <w:rsid w:val="00BE0E23"/>
    <w:rsid w:val="00C15C48"/>
    <w:rsid w:val="00C261A4"/>
    <w:rsid w:val="00D32207"/>
    <w:rsid w:val="00DA62A8"/>
    <w:rsid w:val="00DE697D"/>
    <w:rsid w:val="00E33D35"/>
    <w:rsid w:val="00E35B3E"/>
    <w:rsid w:val="00E63051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8FE04"/>
  <w15:chartTrackingRefBased/>
  <w15:docId w15:val="{FB69B4C0-24B4-4EEF-979D-637111FA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63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6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38A"/>
  </w:style>
  <w:style w:type="paragraph" w:styleId="Footer">
    <w:name w:val="footer"/>
    <w:basedOn w:val="Normal"/>
    <w:link w:val="FooterChar"/>
    <w:uiPriority w:val="99"/>
    <w:unhideWhenUsed/>
    <w:rsid w:val="008A6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38A"/>
  </w:style>
  <w:style w:type="character" w:styleId="PlaceholderText">
    <w:name w:val="Placeholder Text"/>
    <w:uiPriority w:val="99"/>
    <w:semiHidden/>
    <w:rsid w:val="008A638A"/>
    <w:rPr>
      <w:color w:val="808080"/>
    </w:rPr>
  </w:style>
  <w:style w:type="table" w:styleId="TableGrid">
    <w:name w:val="Table Grid"/>
    <w:basedOn w:val="TableNormal"/>
    <w:uiPriority w:val="59"/>
    <w:rsid w:val="00C26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3B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4B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0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waves.org/Category:Nonlinear_PDE%27s_Cour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E46BF-E325-4848-BC75-E9AB3C09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Melbourne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A B L Wienk</dc:creator>
  <cp:keywords/>
  <cp:lastModifiedBy>Jane Standish</cp:lastModifiedBy>
  <cp:revision>12</cp:revision>
  <dcterms:created xsi:type="dcterms:W3CDTF">2023-12-06T03:07:00Z</dcterms:created>
  <dcterms:modified xsi:type="dcterms:W3CDTF">2025-04-16T01:19:00Z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e15d73f520eb9814162cb392abf130601afecc96949aed5b8de38c4daec60456</vt:lpwstr>
  </property>
</Properties>
</file>